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新宋体" w:eastAsia="方正小标宋简体" w:cs="新宋体"/>
          <w:bCs/>
          <w:sz w:val="44"/>
          <w:szCs w:val="44"/>
        </w:rPr>
      </w:pPr>
      <w:r>
        <w:rPr>
          <w:rFonts w:ascii="方正小标宋简体" w:hAnsi="新宋体" w:eastAsia="方正小标宋简体" w:cs="新宋体"/>
          <w:bCs/>
          <w:sz w:val="44"/>
          <w:szCs w:val="44"/>
        </w:rPr>
        <w:t>2016</w:t>
      </w:r>
      <w:r>
        <w:rPr>
          <w:rFonts w:hint="eastAsia" w:ascii="方正小标宋简体" w:hAnsi="新宋体" w:eastAsia="方正小标宋简体" w:cs="新宋体"/>
          <w:bCs/>
          <w:sz w:val="44"/>
          <w:szCs w:val="44"/>
        </w:rPr>
        <w:t>年度霸州市东杨庄乡人民政府部门决算信息公开情况说明</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按照《预算法》、《地方预决算公开操作规程》和《河北省省级预算公开办法》规定，现将霸州市东杨庄乡人民政府</w:t>
      </w:r>
      <w:r>
        <w:rPr>
          <w:rFonts w:ascii="仿宋_GB2312" w:hAnsi="仿宋" w:eastAsia="仿宋_GB2312" w:cs="仿宋"/>
          <w:sz w:val="32"/>
          <w:szCs w:val="32"/>
        </w:rPr>
        <w:t>2016</w:t>
      </w:r>
      <w:r>
        <w:rPr>
          <w:rFonts w:hint="eastAsia" w:ascii="仿宋_GB2312" w:hAnsi="仿宋" w:eastAsia="仿宋_GB2312" w:cs="仿宋"/>
          <w:sz w:val="32"/>
          <w:szCs w:val="32"/>
        </w:rPr>
        <w:t>年度部门决算公开如下：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80" w:lineRule="atLeast"/>
        <w:ind w:firstLine="643" w:firstLineChars="200"/>
        <w:rPr>
          <w:rFonts w:ascii="楷体" w:hAnsi="楷体" w:eastAsia="楷体"/>
          <w:b/>
          <w:sz w:val="32"/>
          <w:szCs w:val="32"/>
        </w:rPr>
      </w:pPr>
      <w:r>
        <w:rPr>
          <w:rFonts w:ascii="楷体" w:hAnsi="楷体" w:eastAsia="楷体"/>
          <w:b/>
          <w:sz w:val="32"/>
          <w:szCs w:val="32"/>
        </w:rPr>
        <w:t>(</w:t>
      </w:r>
      <w:r>
        <w:rPr>
          <w:rFonts w:hint="eastAsia" w:ascii="楷体" w:hAnsi="楷体" w:eastAsia="楷体"/>
          <w:b/>
          <w:sz w:val="32"/>
          <w:szCs w:val="32"/>
        </w:rPr>
        <w:t>一</w:t>
      </w:r>
      <w:r>
        <w:rPr>
          <w:rFonts w:ascii="楷体" w:hAnsi="楷体" w:eastAsia="楷体"/>
          <w:b/>
          <w:sz w:val="32"/>
          <w:szCs w:val="32"/>
        </w:rPr>
        <w:t>)</w:t>
      </w:r>
      <w:r>
        <w:rPr>
          <w:rFonts w:hint="eastAsia" w:ascii="楷体" w:hAnsi="楷体" w:eastAsia="楷体"/>
          <w:b/>
          <w:sz w:val="32"/>
          <w:szCs w:val="32"/>
        </w:rPr>
        <w:t>部门职责：</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乡党委、政府处于领导农业和农村工作的第一线，承担着建设会主</w:t>
      </w:r>
      <w:bookmarkStart w:id="0" w:name="_GoBack"/>
      <w:bookmarkEnd w:id="0"/>
      <w:r>
        <w:rPr>
          <w:rFonts w:hint="eastAsia" w:ascii="仿宋_GB2312" w:hAnsi="仿宋" w:eastAsia="仿宋_GB2312" w:cs="仿宋_GB2312"/>
          <w:sz w:val="32"/>
          <w:szCs w:val="32"/>
        </w:rPr>
        <w:t>义新农村的光荣使命。</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通过乡镇机构改革，切实减轻农民负担，让广大农民感到满意，得到实惠。</w:t>
      </w:r>
    </w:p>
    <w:p>
      <w:pPr>
        <w:ind w:firstLine="643" w:firstLineChars="200"/>
        <w:rPr>
          <w:rFonts w:hint="eastAsia" w:ascii="仿宋_GB2312" w:hAnsi="仿宋_GB2312" w:eastAsia="仿宋_GB2312"/>
          <w:bCs/>
          <w:sz w:val="32"/>
          <w:szCs w:val="32"/>
        </w:rPr>
      </w:pPr>
      <w:r>
        <w:rPr>
          <w:rFonts w:hint="eastAsia" w:ascii="楷体" w:hAnsi="楷体" w:eastAsia="楷体" w:cs="楷体"/>
          <w:b/>
          <w:bCs w:val="0"/>
          <w:sz w:val="32"/>
          <w:szCs w:val="32"/>
        </w:rPr>
        <w:t>（二）</w:t>
      </w:r>
      <w:r>
        <w:rPr>
          <w:rFonts w:hint="eastAsia" w:ascii="楷体" w:hAnsi="楷体" w:eastAsia="楷体" w:cs="楷体"/>
          <w:b/>
          <w:sz w:val="32"/>
          <w:szCs w:val="32"/>
        </w:rPr>
        <w:t>机构设置：</w:t>
      </w:r>
    </w:p>
    <w:p>
      <w:pPr>
        <w:jc w:val="center"/>
        <w:outlineLvl w:val="0"/>
        <w:rPr>
          <w:rFonts w:ascii="仿宋" w:hAnsi="仿宋" w:eastAsia="仿宋"/>
          <w:sz w:val="32"/>
          <w:szCs w:val="24"/>
        </w:rPr>
      </w:pPr>
      <w:r>
        <w:rPr>
          <w:rFonts w:hint="eastAsia" w:ascii="仿宋" w:hAnsi="仿宋" w:eastAsia="仿宋"/>
          <w:sz w:val="32"/>
          <w:szCs w:val="24"/>
        </w:rPr>
        <w:t>部门机构设置情况</w:t>
      </w:r>
    </w:p>
    <w:tbl>
      <w:tblPr>
        <w:tblStyle w:val="6"/>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单位名称</w:t>
            </w:r>
          </w:p>
        </w:tc>
        <w:tc>
          <w:tcPr>
            <w:tcW w:w="1134"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单位性质</w:t>
            </w:r>
          </w:p>
        </w:tc>
        <w:tc>
          <w:tcPr>
            <w:tcW w:w="1276"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单位规格</w:t>
            </w:r>
          </w:p>
        </w:tc>
        <w:tc>
          <w:tcPr>
            <w:tcW w:w="2902"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 w:hAnsi="仿宋" w:eastAsia="仿宋"/>
                <w:szCs w:val="24"/>
              </w:rPr>
            </w:pPr>
          </w:p>
        </w:tc>
        <w:tc>
          <w:tcPr>
            <w:tcW w:w="1134" w:type="dxa"/>
            <w:vMerge w:val="continue"/>
            <w:vAlign w:val="center"/>
          </w:tcPr>
          <w:p>
            <w:pPr>
              <w:spacing w:line="300" w:lineRule="exact"/>
              <w:jc w:val="left"/>
              <w:outlineLvl w:val="0"/>
              <w:rPr>
                <w:rFonts w:ascii="仿宋" w:hAnsi="仿宋" w:eastAsia="仿宋"/>
                <w:szCs w:val="24"/>
              </w:rPr>
            </w:pPr>
          </w:p>
        </w:tc>
        <w:tc>
          <w:tcPr>
            <w:tcW w:w="1276" w:type="dxa"/>
            <w:vMerge w:val="continue"/>
            <w:vAlign w:val="center"/>
          </w:tcPr>
          <w:p>
            <w:pPr>
              <w:spacing w:line="300" w:lineRule="exact"/>
              <w:jc w:val="left"/>
              <w:outlineLvl w:val="0"/>
              <w:rPr>
                <w:rFonts w:ascii="仿宋" w:hAnsi="仿宋" w:eastAsia="仿宋"/>
                <w:szCs w:val="24"/>
              </w:rPr>
            </w:pPr>
          </w:p>
        </w:tc>
        <w:tc>
          <w:tcPr>
            <w:tcW w:w="2902" w:type="dxa"/>
            <w:vMerge w:val="continue"/>
            <w:vAlign w:val="center"/>
          </w:tcPr>
          <w:p>
            <w:pPr>
              <w:spacing w:line="300" w:lineRule="exact"/>
              <w:jc w:val="left"/>
              <w:outlineLvl w:val="0"/>
              <w:rPr>
                <w:rFonts w:ascii="仿宋" w:hAnsi="仿宋" w:eastAsia="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 w:hAnsi="仿宋" w:eastAsia="仿宋" w:cs="宋体"/>
                <w:szCs w:val="24"/>
              </w:rPr>
            </w:pPr>
            <w:r>
              <w:rPr>
                <w:rFonts w:hint="eastAsia" w:ascii="仿宋" w:hAnsi="仿宋" w:eastAsia="仿宋"/>
                <w:szCs w:val="24"/>
              </w:rPr>
              <w:t>霸州市东杨庄</w:t>
            </w:r>
            <w:r>
              <w:rPr>
                <w:rFonts w:hint="eastAsia" w:ascii="仿宋" w:hAnsi="仿宋" w:eastAsia="仿宋" w:cs="宋体"/>
                <w:szCs w:val="24"/>
              </w:rPr>
              <w:t>乡人民政府</w:t>
            </w:r>
          </w:p>
        </w:tc>
        <w:tc>
          <w:tcPr>
            <w:tcW w:w="1134" w:type="dxa"/>
            <w:vAlign w:val="center"/>
          </w:tcPr>
          <w:p>
            <w:pPr>
              <w:spacing w:line="300" w:lineRule="exact"/>
              <w:jc w:val="left"/>
              <w:rPr>
                <w:rFonts w:ascii="仿宋" w:hAnsi="仿宋" w:eastAsia="仿宋"/>
                <w:szCs w:val="24"/>
              </w:rPr>
            </w:pPr>
            <w:r>
              <w:rPr>
                <w:rFonts w:hint="eastAsia" w:ascii="仿宋" w:hAnsi="仿宋" w:eastAsia="仿宋"/>
                <w:szCs w:val="24"/>
              </w:rPr>
              <w:t>行政</w:t>
            </w:r>
          </w:p>
        </w:tc>
        <w:tc>
          <w:tcPr>
            <w:tcW w:w="1276" w:type="dxa"/>
            <w:vAlign w:val="center"/>
          </w:tcPr>
          <w:p>
            <w:pPr>
              <w:spacing w:line="300" w:lineRule="exact"/>
              <w:jc w:val="left"/>
              <w:rPr>
                <w:rFonts w:ascii="仿宋" w:hAnsi="仿宋" w:eastAsia="仿宋"/>
                <w:szCs w:val="24"/>
              </w:rPr>
            </w:pPr>
            <w:r>
              <w:rPr>
                <w:rFonts w:hint="eastAsia" w:ascii="仿宋" w:hAnsi="仿宋" w:eastAsia="仿宋"/>
                <w:szCs w:val="24"/>
              </w:rPr>
              <w:t>正科级</w:t>
            </w:r>
          </w:p>
        </w:tc>
        <w:tc>
          <w:tcPr>
            <w:tcW w:w="2902" w:type="dxa"/>
            <w:vAlign w:val="center"/>
          </w:tcPr>
          <w:p>
            <w:pPr>
              <w:spacing w:line="300" w:lineRule="exact"/>
              <w:jc w:val="left"/>
              <w:rPr>
                <w:rFonts w:ascii="仿宋" w:hAnsi="仿宋" w:eastAsia="仿宋"/>
                <w:szCs w:val="24"/>
              </w:rPr>
            </w:pPr>
            <w:r>
              <w:rPr>
                <w:rFonts w:hint="eastAsia" w:ascii="仿宋" w:hAnsi="仿宋" w:eastAsia="仿宋"/>
                <w:szCs w:val="24"/>
              </w:rPr>
              <w:t>财政拨款</w:t>
            </w:r>
          </w:p>
        </w:tc>
      </w:tr>
    </w:tbl>
    <w:p>
      <w:pPr>
        <w:rPr>
          <w:rFonts w:ascii="仿宋" w:hAnsi="仿宋" w:eastAsia="仿宋" w:cs="Times New Roman"/>
          <w:sz w:val="32"/>
          <w:szCs w:val="32"/>
        </w:rPr>
      </w:pPr>
    </w:p>
    <w:p>
      <w:pPr>
        <w:ind w:firstLine="640"/>
        <w:rPr>
          <w:rFonts w:ascii="黑体" w:hAnsi="黑体" w:eastAsia="黑体"/>
          <w:sz w:val="32"/>
          <w:szCs w:val="32"/>
        </w:rPr>
      </w:pPr>
      <w:r>
        <w:rPr>
          <w:rFonts w:hint="eastAsia" w:ascii="黑体" w:hAnsi="黑体" w:eastAsia="黑体"/>
          <w:sz w:val="32"/>
          <w:szCs w:val="32"/>
        </w:rPr>
        <w:t>二、部门决算报表（附表）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（一）收入支出决算总表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（二）收入决算表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（三）支出决算表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（四）财政拨款收入支出决算总表</w:t>
      </w:r>
      <w:r>
        <w:rPr>
          <w:rFonts w:ascii="仿宋_GB2312" w:hAnsi="仿宋_GB2312" w:eastAsia="仿宋_GB2312"/>
          <w:sz w:val="32"/>
          <w:szCs w:val="32"/>
        </w:rPr>
        <w:t xml:space="preserve"> </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（五）一般公共预算财政拨款支出决算表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（六）一般公共预算财政拨款基本支出决算表</w:t>
      </w:r>
    </w:p>
    <w:p>
      <w:pPr>
        <w:ind w:firstLine="630"/>
        <w:rPr>
          <w:rFonts w:ascii="仿宋_GB2312" w:hAnsi="仿宋_GB2312" w:eastAsia="仿宋_GB2312"/>
          <w:sz w:val="32"/>
          <w:szCs w:val="32"/>
        </w:rPr>
      </w:pPr>
      <w:r>
        <w:rPr>
          <w:rFonts w:hint="eastAsia" w:ascii="仿宋_GB2312" w:hAnsi="仿宋_GB2312" w:eastAsia="仿宋_GB2312"/>
          <w:sz w:val="32"/>
          <w:szCs w:val="32"/>
        </w:rPr>
        <w:t>（七）政府性基金预算财政拨款收入支出决算表</w:t>
      </w:r>
    </w:p>
    <w:p>
      <w:pPr>
        <w:ind w:firstLine="630"/>
        <w:rPr>
          <w:rFonts w:ascii="仿宋_GB2312" w:hAnsi="仿宋_GB2312" w:eastAsia="仿宋_GB2312"/>
          <w:sz w:val="32"/>
          <w:szCs w:val="32"/>
        </w:rPr>
      </w:pPr>
      <w:r>
        <w:rPr>
          <w:rFonts w:hint="eastAsia" w:ascii="仿宋_GB2312" w:hAnsi="仿宋_GB2312" w:eastAsia="仿宋_GB2312"/>
          <w:sz w:val="32"/>
          <w:szCs w:val="30"/>
        </w:rPr>
        <w:t>（八）国有资本经营预算财政拨款支出决算表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（九）“三公”经费及相关信息统计表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（十）政府采购情况表</w:t>
      </w:r>
    </w:p>
    <w:p>
      <w:pPr>
        <w:ind w:firstLine="640"/>
        <w:rPr>
          <w:rFonts w:ascii="黑体" w:hAnsi="黑体" w:eastAsia="黑体" w:cs="Times New Roman"/>
          <w:sz w:val="32"/>
          <w:szCs w:val="32"/>
        </w:rPr>
      </w:pPr>
      <w:r>
        <w:rPr>
          <w:rFonts w:hint="eastAsia" w:ascii="黑体" w:hAnsi="黑体" w:eastAsia="黑体"/>
          <w:sz w:val="32"/>
          <w:szCs w:val="32"/>
        </w:rPr>
        <w:t>三、</w:t>
      </w:r>
      <w:r>
        <w:rPr>
          <w:rFonts w:ascii="黑体" w:hAnsi="黑体" w:eastAsia="黑体"/>
          <w:sz w:val="32"/>
          <w:szCs w:val="32"/>
        </w:rPr>
        <w:t>2016</w:t>
      </w:r>
      <w:r>
        <w:rPr>
          <w:rFonts w:hint="eastAsia" w:ascii="黑体" w:hAnsi="黑体" w:eastAsia="黑体"/>
          <w:sz w:val="32"/>
          <w:szCs w:val="32"/>
        </w:rPr>
        <w:t>年度部门决算情况说明</w:t>
      </w:r>
    </w:p>
    <w:p>
      <w:pPr>
        <w:snapToGrid w:val="0"/>
        <w:spacing w:line="520" w:lineRule="exact"/>
        <w:ind w:firstLine="482" w:firstLineChars="150"/>
        <w:rPr>
          <w:rFonts w:hint="eastAsia" w:ascii="楷体" w:hAnsi="楷体" w:eastAsia="楷体" w:cs="楷体"/>
          <w:sz w:val="32"/>
          <w:szCs w:val="32"/>
        </w:rPr>
      </w:pPr>
      <w:r>
        <w:rPr>
          <w:rFonts w:hint="eastAsia" w:ascii="楷体" w:hAnsi="楷体" w:eastAsia="楷体" w:cs="楷体"/>
          <w:b/>
          <w:bCs/>
          <w:sz w:val="32"/>
          <w:szCs w:val="32"/>
        </w:rPr>
        <w:t>（一）收入支出决算总体情况说明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反映本部门</w:t>
      </w:r>
      <w:r>
        <w:rPr>
          <w:rFonts w:hint="eastAsia" w:ascii="仿宋_GB2312" w:hAnsi="仿宋_GB2312" w:eastAsia="仿宋_GB2312"/>
          <w:sz w:val="32"/>
          <w:szCs w:val="32"/>
        </w:rPr>
        <w:t>综合收支情况。</w:t>
      </w:r>
      <w:r>
        <w:rPr>
          <w:rFonts w:ascii="仿宋_GB2312" w:hAnsi="仿宋" w:eastAsia="仿宋_GB2312"/>
          <w:sz w:val="32"/>
          <w:szCs w:val="32"/>
        </w:rPr>
        <w:t xml:space="preserve">2016 </w:t>
      </w:r>
      <w:r>
        <w:rPr>
          <w:rFonts w:hint="eastAsia" w:ascii="仿宋_GB2312" w:hAnsi="仿宋" w:eastAsia="仿宋_GB2312"/>
          <w:sz w:val="32"/>
          <w:szCs w:val="32"/>
        </w:rPr>
        <w:t>年度决算收入总计</w:t>
      </w:r>
      <w:r>
        <w:rPr>
          <w:rFonts w:ascii="仿宋_GB2312" w:hAnsi="仿宋" w:eastAsia="仿宋_GB2312"/>
          <w:sz w:val="32"/>
          <w:szCs w:val="32"/>
        </w:rPr>
        <w:t xml:space="preserve"> 864.76</w:t>
      </w:r>
      <w:r>
        <w:rPr>
          <w:rFonts w:hint="eastAsia" w:ascii="仿宋_GB2312" w:hAnsi="仿宋" w:eastAsia="仿宋_GB2312"/>
          <w:sz w:val="32"/>
          <w:szCs w:val="32"/>
        </w:rPr>
        <w:t>万元，决算支出总计</w:t>
      </w:r>
      <w:r>
        <w:rPr>
          <w:rFonts w:ascii="仿宋_GB2312" w:hAnsi="仿宋" w:eastAsia="仿宋_GB2312"/>
          <w:sz w:val="32"/>
          <w:szCs w:val="32"/>
        </w:rPr>
        <w:t>852.46</w:t>
      </w:r>
      <w:r>
        <w:rPr>
          <w:rFonts w:hint="eastAsia" w:ascii="仿宋_GB2312" w:hAnsi="仿宋" w:eastAsia="仿宋_GB2312"/>
          <w:sz w:val="32"/>
          <w:szCs w:val="32"/>
        </w:rPr>
        <w:t>万元。与</w:t>
      </w:r>
      <w:r>
        <w:rPr>
          <w:rFonts w:ascii="仿宋_GB2312" w:hAnsi="仿宋" w:eastAsia="仿宋_GB2312"/>
          <w:sz w:val="32"/>
          <w:szCs w:val="32"/>
        </w:rPr>
        <w:t xml:space="preserve"> 2015 </w:t>
      </w:r>
      <w:r>
        <w:rPr>
          <w:rFonts w:hint="eastAsia" w:ascii="仿宋_GB2312" w:hAnsi="仿宋" w:eastAsia="仿宋_GB2312"/>
          <w:sz w:val="32"/>
          <w:szCs w:val="32"/>
        </w:rPr>
        <w:t>年相比，决算收支总计分别增加</w:t>
      </w:r>
      <w:r>
        <w:rPr>
          <w:rFonts w:ascii="仿宋_GB2312" w:hAnsi="仿宋" w:eastAsia="仿宋_GB2312"/>
          <w:sz w:val="32"/>
          <w:szCs w:val="32"/>
        </w:rPr>
        <w:t>17.76</w:t>
      </w:r>
      <w:r>
        <w:rPr>
          <w:rFonts w:hint="eastAsia" w:ascii="仿宋_GB2312" w:hAnsi="仿宋" w:eastAsia="仿宋_GB2312"/>
          <w:sz w:val="32"/>
          <w:szCs w:val="32"/>
        </w:rPr>
        <w:t>万元，增长</w:t>
      </w:r>
      <w:r>
        <w:rPr>
          <w:rFonts w:ascii="仿宋_GB2312" w:hAnsi="仿宋" w:eastAsia="仿宋_GB2312"/>
          <w:sz w:val="32"/>
          <w:szCs w:val="32"/>
        </w:rPr>
        <w:t>0.02%</w:t>
      </w:r>
      <w:r>
        <w:rPr>
          <w:rFonts w:hint="eastAsia" w:ascii="仿宋_GB2312" w:hAnsi="仿宋" w:eastAsia="仿宋_GB2312"/>
          <w:sz w:val="32"/>
          <w:szCs w:val="32"/>
        </w:rPr>
        <w:t>。决算收入总计中，含用事业基金</w:t>
      </w:r>
      <w:r>
        <w:rPr>
          <w:rFonts w:ascii="仿宋_GB2312" w:hAnsi="仿宋" w:eastAsia="仿宋_GB2312"/>
          <w:sz w:val="32"/>
          <w:szCs w:val="32"/>
        </w:rPr>
        <w:t xml:space="preserve"> </w:t>
      </w:r>
      <w:r>
        <w:rPr>
          <w:rFonts w:hint="eastAsia" w:ascii="仿宋_GB2312" w:hAnsi="仿宋" w:eastAsia="仿宋_GB2312"/>
          <w:sz w:val="32"/>
          <w:szCs w:val="32"/>
        </w:rPr>
        <w:t>弥补收支差额</w:t>
      </w:r>
      <w:r>
        <w:rPr>
          <w:rFonts w:ascii="仿宋_GB2312" w:hAnsi="仿宋" w:eastAsia="仿宋_GB2312"/>
          <w:sz w:val="32"/>
          <w:szCs w:val="32"/>
        </w:rPr>
        <w:t>0</w:t>
      </w:r>
      <w:r>
        <w:rPr>
          <w:rFonts w:hint="eastAsia" w:ascii="仿宋_GB2312" w:hAnsi="仿宋" w:eastAsia="仿宋_GB2312"/>
          <w:sz w:val="32"/>
          <w:szCs w:val="32"/>
        </w:rPr>
        <w:t>万元、年初结转和结余</w:t>
      </w:r>
      <w:r>
        <w:rPr>
          <w:rFonts w:ascii="仿宋_GB2312" w:hAnsi="仿宋" w:eastAsia="仿宋_GB2312"/>
          <w:sz w:val="32"/>
          <w:szCs w:val="32"/>
        </w:rPr>
        <w:t xml:space="preserve"> 6.25</w:t>
      </w:r>
      <w:r>
        <w:rPr>
          <w:rFonts w:hint="eastAsia" w:ascii="仿宋_GB2312" w:hAnsi="仿宋" w:eastAsia="仿宋_GB2312"/>
          <w:sz w:val="32"/>
          <w:szCs w:val="32"/>
        </w:rPr>
        <w:t>万元；决算支出总计中，含结余分配</w:t>
      </w:r>
      <w:r>
        <w:rPr>
          <w:rFonts w:ascii="仿宋_GB2312" w:hAnsi="仿宋" w:eastAsia="仿宋_GB2312"/>
          <w:sz w:val="32"/>
          <w:szCs w:val="32"/>
        </w:rPr>
        <w:t xml:space="preserve"> 0</w:t>
      </w:r>
      <w:r>
        <w:rPr>
          <w:rFonts w:hint="eastAsia" w:ascii="仿宋_GB2312" w:hAnsi="仿宋" w:eastAsia="仿宋_GB2312"/>
          <w:sz w:val="32"/>
          <w:szCs w:val="32"/>
        </w:rPr>
        <w:t>万元、年末结转和结余</w:t>
      </w:r>
      <w:r>
        <w:rPr>
          <w:rFonts w:ascii="仿宋_GB2312" w:hAnsi="仿宋" w:eastAsia="仿宋_GB2312"/>
          <w:sz w:val="32"/>
          <w:szCs w:val="32"/>
        </w:rPr>
        <w:t xml:space="preserve"> 12.3</w:t>
      </w:r>
      <w:r>
        <w:rPr>
          <w:rFonts w:hint="eastAsia" w:ascii="仿宋_GB2312" w:hAnsi="仿宋" w:eastAsia="仿宋_GB2312"/>
          <w:sz w:val="32"/>
          <w:szCs w:val="32"/>
        </w:rPr>
        <w:t>万元。</w:t>
      </w:r>
    </w:p>
    <w:p>
      <w:pPr>
        <w:spacing w:line="520" w:lineRule="exact"/>
        <w:ind w:firstLine="321" w:firstLineChars="100"/>
        <w:rPr>
          <w:rFonts w:hint="eastAsia" w:ascii="楷体" w:hAnsi="楷体" w:eastAsia="楷体" w:cs="楷体"/>
          <w:b/>
          <w:bCs/>
          <w:sz w:val="32"/>
          <w:szCs w:val="32"/>
        </w:rPr>
      </w:pPr>
      <w:r>
        <w:rPr>
          <w:rFonts w:hint="eastAsia" w:ascii="楷体" w:hAnsi="楷体" w:eastAsia="楷体" w:cs="楷体"/>
          <w:b/>
          <w:bCs/>
          <w:sz w:val="32"/>
          <w:szCs w:val="32"/>
        </w:rPr>
        <w:t>（二）收入决算情况说明</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反映本部门当年总体收入情况。</w:t>
      </w:r>
      <w:r>
        <w:rPr>
          <w:rFonts w:ascii="仿宋_GB2312" w:hAnsi="仿宋" w:eastAsia="仿宋_GB2312" w:cs="仿宋"/>
          <w:sz w:val="32"/>
          <w:szCs w:val="32"/>
        </w:rPr>
        <w:t>2016</w:t>
      </w:r>
      <w:r>
        <w:rPr>
          <w:rFonts w:hint="eastAsia" w:ascii="仿宋_GB2312" w:hAnsi="仿宋" w:eastAsia="仿宋_GB2312" w:cs="仿宋"/>
          <w:sz w:val="32"/>
          <w:szCs w:val="32"/>
        </w:rPr>
        <w:t>年度收入</w:t>
      </w:r>
      <w:r>
        <w:rPr>
          <w:rFonts w:ascii="仿宋_GB2312" w:hAnsi="仿宋" w:eastAsia="仿宋_GB2312" w:cs="仿宋"/>
          <w:sz w:val="32"/>
          <w:szCs w:val="32"/>
        </w:rPr>
        <w:t>858.5</w:t>
      </w:r>
      <w:r>
        <w:rPr>
          <w:rFonts w:hint="eastAsia" w:ascii="仿宋_GB2312" w:hAnsi="仿宋" w:eastAsia="仿宋_GB2312" w:cs="仿宋"/>
          <w:sz w:val="32"/>
          <w:szCs w:val="32"/>
        </w:rPr>
        <w:t>万元，其中：一般公共预算收入</w:t>
      </w:r>
      <w:r>
        <w:rPr>
          <w:rFonts w:ascii="仿宋_GB2312" w:hAnsi="仿宋" w:eastAsia="仿宋_GB2312" w:cs="仿宋"/>
          <w:sz w:val="32"/>
          <w:szCs w:val="32"/>
        </w:rPr>
        <w:t>858.5</w:t>
      </w:r>
      <w:r>
        <w:rPr>
          <w:rFonts w:hint="eastAsia" w:ascii="仿宋_GB2312" w:hAnsi="仿宋" w:eastAsia="仿宋_GB2312" w:cs="仿宋"/>
          <w:sz w:val="32"/>
          <w:szCs w:val="32"/>
        </w:rPr>
        <w:t>万元，政府性基金预算收入</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hint="eastAsia" w:ascii="仿宋_GB2312" w:hAnsi="仿宋" w:eastAsia="仿宋_GB2312"/>
          <w:sz w:val="32"/>
          <w:szCs w:val="32"/>
        </w:rPr>
        <w:t>财政拨款收入</w:t>
      </w:r>
      <w:r>
        <w:rPr>
          <w:rFonts w:ascii="仿宋_GB2312" w:hAnsi="仿宋" w:eastAsia="仿宋_GB2312"/>
          <w:sz w:val="32"/>
          <w:szCs w:val="32"/>
        </w:rPr>
        <w:t>858.5</w:t>
      </w:r>
      <w:r>
        <w:rPr>
          <w:rFonts w:hint="eastAsia" w:ascii="仿宋_GB2312" w:hAnsi="仿宋" w:eastAsia="仿宋_GB2312"/>
          <w:sz w:val="32"/>
          <w:szCs w:val="32"/>
        </w:rPr>
        <w:t>万元。是当年市级财政安排的资金。较</w:t>
      </w:r>
      <w:r>
        <w:rPr>
          <w:rFonts w:ascii="仿宋_GB2312" w:hAnsi="仿宋" w:eastAsia="仿宋_GB2312"/>
          <w:sz w:val="32"/>
          <w:szCs w:val="32"/>
        </w:rPr>
        <w:t xml:space="preserve"> 2015 </w:t>
      </w:r>
      <w:r>
        <w:rPr>
          <w:rFonts w:hint="eastAsia" w:ascii="仿宋_GB2312" w:hAnsi="仿宋" w:eastAsia="仿宋_GB2312"/>
          <w:sz w:val="32"/>
          <w:szCs w:val="32"/>
        </w:rPr>
        <w:t>年决算增加</w:t>
      </w:r>
      <w:r>
        <w:rPr>
          <w:rFonts w:ascii="仿宋_GB2312" w:hAnsi="仿宋" w:eastAsia="仿宋_GB2312"/>
          <w:sz w:val="32"/>
          <w:szCs w:val="32"/>
        </w:rPr>
        <w:t>11.5</w:t>
      </w:r>
      <w:r>
        <w:rPr>
          <w:rFonts w:hint="eastAsia" w:ascii="仿宋_GB2312" w:hAnsi="仿宋" w:eastAsia="仿宋_GB2312"/>
          <w:sz w:val="32"/>
          <w:szCs w:val="32"/>
        </w:rPr>
        <w:t>万元，增长</w:t>
      </w:r>
      <w:r>
        <w:rPr>
          <w:rFonts w:ascii="仿宋_GB2312" w:hAnsi="仿宋" w:eastAsia="仿宋_GB2312"/>
          <w:sz w:val="32"/>
          <w:szCs w:val="32"/>
        </w:rPr>
        <w:t xml:space="preserve"> 0.01%</w:t>
      </w:r>
      <w:r>
        <w:rPr>
          <w:rFonts w:hint="eastAsia" w:ascii="仿宋_GB2312" w:hAnsi="仿宋" w:eastAsia="仿宋_GB2312"/>
          <w:sz w:val="32"/>
          <w:szCs w:val="32"/>
        </w:rPr>
        <w:t>，主要原因是较上年增加了“农村综合改革”项目的增加，财政拨款收入增加。</w:t>
      </w:r>
      <w:r>
        <w:rPr>
          <w:rFonts w:ascii="仿宋_GB2312" w:hAnsi="仿宋" w:eastAsia="仿宋_GB2312" w:cs="仿宋"/>
          <w:sz w:val="32"/>
          <w:szCs w:val="32"/>
        </w:rPr>
        <w:t xml:space="preserve">   </w:t>
      </w:r>
      <w:r>
        <w:rPr>
          <w:rFonts w:ascii="仿宋_GB2312" w:hAnsi="仿宋" w:eastAsia="仿宋_GB2312" w:cs="楷体"/>
          <w:bCs/>
          <w:sz w:val="32"/>
          <w:szCs w:val="32"/>
        </w:rPr>
        <w:t xml:space="preserve">                </w:t>
      </w:r>
    </w:p>
    <w:p>
      <w:pPr>
        <w:snapToGrid w:val="0"/>
        <w:spacing w:line="520" w:lineRule="exact"/>
        <w:ind w:firstLine="482" w:firstLineChars="150"/>
        <w:rPr>
          <w:rFonts w:hint="eastAsia" w:ascii="楷体" w:hAnsi="楷体" w:eastAsia="楷体" w:cs="楷体"/>
          <w:b/>
          <w:bCs/>
          <w:sz w:val="32"/>
          <w:szCs w:val="32"/>
        </w:rPr>
      </w:pPr>
      <w:r>
        <w:rPr>
          <w:rFonts w:hint="eastAsia" w:ascii="楷体" w:hAnsi="楷体" w:eastAsia="楷体" w:cs="楷体"/>
          <w:b/>
          <w:bCs/>
          <w:sz w:val="32"/>
          <w:szCs w:val="32"/>
        </w:rPr>
        <w:t>（三）支出决算情况说明</w:t>
      </w:r>
    </w:p>
    <w:p>
      <w:pPr>
        <w:ind w:left="210" w:leftChars="100" w:firstLine="480" w:firstLineChars="150"/>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年度支出</w:t>
      </w:r>
      <w:r>
        <w:rPr>
          <w:rFonts w:ascii="仿宋_GB2312" w:hAnsi="仿宋" w:eastAsia="仿宋_GB2312" w:cs="仿宋"/>
          <w:sz w:val="32"/>
          <w:szCs w:val="32"/>
        </w:rPr>
        <w:t>852.46</w:t>
      </w:r>
      <w:r>
        <w:rPr>
          <w:rFonts w:hint="eastAsia" w:ascii="仿宋_GB2312" w:hAnsi="仿宋" w:eastAsia="仿宋_GB2312" w:cs="仿宋"/>
          <w:sz w:val="32"/>
          <w:szCs w:val="32"/>
        </w:rPr>
        <w:t>万元，其中：基本支出</w:t>
      </w:r>
      <w:r>
        <w:rPr>
          <w:rFonts w:ascii="仿宋_GB2312" w:hAnsi="仿宋" w:eastAsia="仿宋_GB2312" w:cs="仿宋"/>
          <w:sz w:val="32"/>
          <w:szCs w:val="32"/>
        </w:rPr>
        <w:t>695.62</w:t>
      </w:r>
      <w:r>
        <w:rPr>
          <w:rFonts w:hint="eastAsia" w:ascii="仿宋_GB2312" w:hAnsi="仿宋" w:eastAsia="仿宋_GB2312" w:cs="仿宋"/>
          <w:sz w:val="32"/>
          <w:szCs w:val="32"/>
        </w:rPr>
        <w:t>万元，占</w:t>
      </w:r>
      <w:r>
        <w:rPr>
          <w:rFonts w:ascii="仿宋_GB2312" w:hAnsi="仿宋" w:eastAsia="仿宋_GB2312" w:cs="仿宋"/>
          <w:sz w:val="32"/>
          <w:szCs w:val="32"/>
        </w:rPr>
        <w:t>81.6%</w:t>
      </w:r>
      <w:r>
        <w:rPr>
          <w:rFonts w:hint="eastAsia" w:ascii="仿宋_GB2312" w:hAnsi="仿宋" w:eastAsia="仿宋_GB2312" w:cs="仿宋"/>
          <w:sz w:val="32"/>
          <w:szCs w:val="32"/>
        </w:rPr>
        <w:t>；项目支出</w:t>
      </w:r>
      <w:r>
        <w:rPr>
          <w:rFonts w:ascii="仿宋_GB2312" w:hAnsi="仿宋" w:eastAsia="仿宋_GB2312" w:cs="仿宋"/>
          <w:sz w:val="32"/>
          <w:szCs w:val="32"/>
        </w:rPr>
        <w:t>156.84</w:t>
      </w:r>
      <w:r>
        <w:rPr>
          <w:rFonts w:hint="eastAsia" w:ascii="仿宋_GB2312" w:hAnsi="仿宋" w:eastAsia="仿宋_GB2312" w:cs="仿宋"/>
          <w:sz w:val="32"/>
          <w:szCs w:val="32"/>
        </w:rPr>
        <w:t>，占</w:t>
      </w:r>
      <w:r>
        <w:rPr>
          <w:rFonts w:ascii="仿宋_GB2312" w:hAnsi="仿宋" w:eastAsia="仿宋_GB2312" w:cs="仿宋"/>
          <w:sz w:val="32"/>
          <w:szCs w:val="32"/>
        </w:rPr>
        <w:t>18.39%</w:t>
      </w:r>
      <w:r>
        <w:rPr>
          <w:rFonts w:hint="eastAsia" w:ascii="仿宋_GB2312" w:hAnsi="仿宋" w:eastAsia="仿宋_GB2312" w:cs="仿宋"/>
          <w:sz w:val="32"/>
          <w:szCs w:val="32"/>
        </w:rPr>
        <w:t>。</w:t>
      </w:r>
    </w:p>
    <w:p>
      <w:pPr>
        <w:widowControl w:val="0"/>
        <w:snapToGrid w:val="0"/>
        <w:spacing w:line="520" w:lineRule="exact"/>
        <w:ind w:firstLine="482" w:firstLineChars="150"/>
        <w:jc w:val="both"/>
        <w:rPr>
          <w:rFonts w:hint="eastAsia"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部门</w:t>
      </w:r>
      <w:r>
        <w:rPr>
          <w:rFonts w:ascii="仿宋_GB2312" w:hAnsi="仿宋" w:eastAsia="仿宋_GB2312"/>
          <w:sz w:val="32"/>
          <w:szCs w:val="32"/>
        </w:rPr>
        <w:t xml:space="preserve"> 2016 </w:t>
      </w:r>
      <w:r>
        <w:rPr>
          <w:rFonts w:hint="eastAsia" w:ascii="仿宋_GB2312" w:hAnsi="仿宋" w:eastAsia="仿宋_GB2312"/>
          <w:sz w:val="32"/>
          <w:szCs w:val="32"/>
        </w:rPr>
        <w:t>年度财政拨款收入决算总计</w:t>
      </w:r>
      <w:r>
        <w:rPr>
          <w:rFonts w:ascii="仿宋_GB2312" w:hAnsi="仿宋" w:eastAsia="仿宋_GB2312"/>
          <w:sz w:val="32"/>
          <w:szCs w:val="32"/>
        </w:rPr>
        <w:t>864.76</w:t>
      </w:r>
      <w:r>
        <w:rPr>
          <w:rFonts w:hint="eastAsia" w:ascii="仿宋_GB2312" w:hAnsi="仿宋" w:eastAsia="仿宋_GB2312"/>
          <w:sz w:val="32"/>
          <w:szCs w:val="32"/>
        </w:rPr>
        <w:t>万元，财政拨款决算支出总计</w:t>
      </w:r>
      <w:r>
        <w:rPr>
          <w:rFonts w:ascii="仿宋_GB2312" w:hAnsi="仿宋" w:eastAsia="仿宋_GB2312"/>
          <w:sz w:val="32"/>
          <w:szCs w:val="32"/>
        </w:rPr>
        <w:t xml:space="preserve"> 852.46</w:t>
      </w:r>
      <w:r>
        <w:rPr>
          <w:rFonts w:hint="eastAsia" w:ascii="仿宋_GB2312" w:hAnsi="仿宋" w:eastAsia="仿宋_GB2312"/>
          <w:sz w:val="32"/>
          <w:szCs w:val="32"/>
        </w:rPr>
        <w:t>万元。与</w:t>
      </w:r>
      <w:r>
        <w:rPr>
          <w:rFonts w:ascii="仿宋_GB2312" w:hAnsi="仿宋" w:eastAsia="仿宋_GB2312"/>
          <w:sz w:val="32"/>
          <w:szCs w:val="32"/>
        </w:rPr>
        <w:t xml:space="preserve"> 2015 </w:t>
      </w:r>
      <w:r>
        <w:rPr>
          <w:rFonts w:hint="eastAsia" w:ascii="仿宋_GB2312" w:hAnsi="仿宋" w:eastAsia="仿宋_GB2312"/>
          <w:sz w:val="32"/>
          <w:szCs w:val="32"/>
        </w:rPr>
        <w:t>年相比，财政拨款决算收支总计分别增加</w:t>
      </w:r>
      <w:r>
        <w:rPr>
          <w:rFonts w:ascii="仿宋_GB2312" w:hAnsi="仿宋" w:eastAsia="仿宋_GB2312"/>
          <w:sz w:val="32"/>
          <w:szCs w:val="32"/>
        </w:rPr>
        <w:t xml:space="preserve"> 17.76</w:t>
      </w:r>
      <w:r>
        <w:rPr>
          <w:rFonts w:hint="eastAsia" w:ascii="仿宋_GB2312" w:hAnsi="仿宋" w:eastAsia="仿宋_GB2312"/>
          <w:sz w:val="32"/>
          <w:szCs w:val="32"/>
        </w:rPr>
        <w:t>万元，增长</w:t>
      </w:r>
      <w:r>
        <w:rPr>
          <w:rFonts w:ascii="仿宋_GB2312" w:hAnsi="仿宋" w:eastAsia="仿宋_GB2312"/>
          <w:sz w:val="32"/>
          <w:szCs w:val="32"/>
        </w:rPr>
        <w:t xml:space="preserve"> 0.02%</w:t>
      </w:r>
      <w:r>
        <w:rPr>
          <w:rFonts w:hint="eastAsia" w:ascii="仿宋_GB2312" w:hAnsi="仿宋" w:eastAsia="仿宋_GB2312"/>
          <w:sz w:val="32"/>
          <w:szCs w:val="32"/>
        </w:rPr>
        <w:t>。决算收入总计中，年初结转和结余</w:t>
      </w:r>
      <w:r>
        <w:rPr>
          <w:rFonts w:ascii="仿宋_GB2312" w:hAnsi="仿宋" w:eastAsia="仿宋_GB2312"/>
          <w:sz w:val="32"/>
          <w:szCs w:val="32"/>
        </w:rPr>
        <w:t xml:space="preserve"> 6.25</w:t>
      </w:r>
      <w:r>
        <w:rPr>
          <w:rFonts w:hint="eastAsia" w:ascii="仿宋_GB2312" w:hAnsi="仿宋" w:eastAsia="仿宋_GB2312"/>
          <w:sz w:val="32"/>
          <w:szCs w:val="32"/>
        </w:rPr>
        <w:t>万元；决算支出总计中，年末结转和结余</w:t>
      </w:r>
      <w:r>
        <w:rPr>
          <w:rFonts w:ascii="仿宋_GB2312" w:hAnsi="仿宋" w:eastAsia="仿宋_GB2312"/>
          <w:sz w:val="32"/>
          <w:szCs w:val="32"/>
        </w:rPr>
        <w:t xml:space="preserve"> 12.3</w:t>
      </w:r>
      <w:r>
        <w:rPr>
          <w:rFonts w:hint="eastAsia" w:ascii="仿宋_GB2312" w:hAnsi="仿宋" w:eastAsia="仿宋_GB2312"/>
          <w:sz w:val="32"/>
          <w:szCs w:val="32"/>
        </w:rPr>
        <w:t>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一般公共预算财政拨款支出决算情况：</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部门</w:t>
      </w:r>
      <w:r>
        <w:rPr>
          <w:rFonts w:ascii="仿宋_GB2312" w:hAnsi="仿宋" w:eastAsia="仿宋_GB2312"/>
          <w:sz w:val="32"/>
          <w:szCs w:val="32"/>
        </w:rPr>
        <w:t xml:space="preserve"> 2016</w:t>
      </w:r>
      <w:r>
        <w:rPr>
          <w:rFonts w:hint="eastAsia" w:ascii="仿宋_GB2312" w:hAnsi="仿宋" w:eastAsia="仿宋_GB2312"/>
          <w:sz w:val="32"/>
          <w:szCs w:val="32"/>
        </w:rPr>
        <w:t>年度一般公共预算财政拨款支出年初预算为</w:t>
      </w:r>
      <w:r>
        <w:rPr>
          <w:rFonts w:ascii="仿宋_GB2312" w:hAnsi="仿宋" w:eastAsia="仿宋_GB2312"/>
          <w:sz w:val="32"/>
          <w:szCs w:val="32"/>
        </w:rPr>
        <w:t xml:space="preserve">697.37 </w:t>
      </w:r>
      <w:r>
        <w:rPr>
          <w:rFonts w:hint="eastAsia" w:ascii="仿宋_GB2312" w:hAnsi="仿宋" w:eastAsia="仿宋_GB2312"/>
          <w:sz w:val="32"/>
          <w:szCs w:val="32"/>
        </w:rPr>
        <w:t>万元，本年支出决算为</w:t>
      </w:r>
      <w:r>
        <w:rPr>
          <w:rFonts w:ascii="仿宋_GB2312" w:hAnsi="仿宋" w:eastAsia="仿宋_GB2312"/>
          <w:sz w:val="32"/>
          <w:szCs w:val="32"/>
        </w:rPr>
        <w:t xml:space="preserve"> 852.46</w:t>
      </w:r>
      <w:r>
        <w:rPr>
          <w:rFonts w:hint="eastAsia" w:ascii="仿宋_GB2312" w:hAnsi="仿宋" w:eastAsia="仿宋_GB2312"/>
          <w:sz w:val="32"/>
          <w:szCs w:val="32"/>
        </w:rPr>
        <w:t>万元，占年初预算的</w:t>
      </w:r>
      <w:r>
        <w:rPr>
          <w:rFonts w:ascii="仿宋_GB2312" w:hAnsi="仿宋" w:eastAsia="仿宋_GB2312"/>
          <w:sz w:val="32"/>
          <w:szCs w:val="32"/>
        </w:rPr>
        <w:t>12.22%</w:t>
      </w:r>
      <w:r>
        <w:rPr>
          <w:rFonts w:hint="eastAsia" w:ascii="仿宋_GB2312" w:hAnsi="仿宋" w:eastAsia="仿宋_GB2312"/>
          <w:sz w:val="32"/>
          <w:szCs w:val="32"/>
        </w:rPr>
        <w:t>。与</w:t>
      </w:r>
      <w:r>
        <w:rPr>
          <w:rFonts w:ascii="仿宋_GB2312" w:hAnsi="仿宋" w:eastAsia="仿宋_GB2312"/>
          <w:sz w:val="32"/>
          <w:szCs w:val="32"/>
        </w:rPr>
        <w:t xml:space="preserve"> 2015 </w:t>
      </w:r>
      <w:r>
        <w:rPr>
          <w:rFonts w:hint="eastAsia" w:ascii="仿宋_GB2312" w:hAnsi="仿宋" w:eastAsia="仿宋_GB2312"/>
          <w:sz w:val="32"/>
          <w:szCs w:val="32"/>
        </w:rPr>
        <w:t>年相比，一般公共预算财政拨款支出增加</w:t>
      </w:r>
      <w:r>
        <w:rPr>
          <w:rFonts w:ascii="仿宋_GB2312" w:hAnsi="仿宋" w:eastAsia="仿宋_GB2312"/>
          <w:sz w:val="32"/>
          <w:szCs w:val="32"/>
        </w:rPr>
        <w:t>5.46</w:t>
      </w:r>
      <w:r>
        <w:rPr>
          <w:rFonts w:hint="eastAsia" w:ascii="仿宋_GB2312" w:hAnsi="仿宋" w:eastAsia="仿宋_GB2312"/>
          <w:sz w:val="32"/>
          <w:szCs w:val="32"/>
        </w:rPr>
        <w:t>万元，增长</w:t>
      </w:r>
      <w:r>
        <w:rPr>
          <w:rFonts w:ascii="仿宋_GB2312" w:hAnsi="仿宋" w:eastAsia="仿宋_GB2312"/>
          <w:sz w:val="32"/>
          <w:szCs w:val="32"/>
        </w:rPr>
        <w:t>0.01%</w:t>
      </w:r>
      <w:r>
        <w:rPr>
          <w:rFonts w:hint="eastAsia" w:ascii="仿宋_GB2312" w:hAnsi="仿宋" w:eastAsia="仿宋_GB2312"/>
          <w:sz w:val="32"/>
          <w:szCs w:val="32"/>
        </w:rPr>
        <w:t>。其中：基本支出</w:t>
      </w:r>
      <w:r>
        <w:rPr>
          <w:rFonts w:ascii="仿宋_GB2312" w:hAnsi="仿宋" w:eastAsia="仿宋_GB2312"/>
          <w:sz w:val="32"/>
          <w:szCs w:val="32"/>
        </w:rPr>
        <w:t>695.62</w:t>
      </w:r>
      <w:r>
        <w:rPr>
          <w:rFonts w:hint="eastAsia" w:ascii="仿宋_GB2312" w:hAnsi="仿宋" w:eastAsia="仿宋_GB2312"/>
          <w:sz w:val="32"/>
          <w:szCs w:val="32"/>
        </w:rPr>
        <w:t>万元，减少</w:t>
      </w:r>
      <w:r>
        <w:rPr>
          <w:rFonts w:ascii="仿宋_GB2312" w:hAnsi="仿宋" w:eastAsia="仿宋_GB2312"/>
          <w:sz w:val="32"/>
          <w:szCs w:val="32"/>
        </w:rPr>
        <w:t>141.88</w:t>
      </w:r>
      <w:r>
        <w:rPr>
          <w:rFonts w:hint="eastAsia" w:ascii="仿宋_GB2312" w:hAnsi="仿宋" w:eastAsia="仿宋_GB2312"/>
          <w:sz w:val="32"/>
          <w:szCs w:val="32"/>
        </w:rPr>
        <w:t>万元，主要为人员调出减少；项目支出</w:t>
      </w:r>
      <w:r>
        <w:rPr>
          <w:rFonts w:ascii="仿宋_GB2312" w:hAnsi="仿宋" w:eastAsia="仿宋_GB2312"/>
          <w:sz w:val="32"/>
          <w:szCs w:val="32"/>
        </w:rPr>
        <w:t>156.84</w:t>
      </w:r>
      <w:r>
        <w:rPr>
          <w:rFonts w:hint="eastAsia" w:ascii="仿宋_GB2312" w:hAnsi="仿宋" w:eastAsia="仿宋_GB2312"/>
          <w:sz w:val="32"/>
          <w:szCs w:val="32"/>
        </w:rPr>
        <w:t>万元，增加</w:t>
      </w:r>
      <w:r>
        <w:rPr>
          <w:rFonts w:ascii="仿宋_GB2312" w:hAnsi="仿宋" w:eastAsia="仿宋_GB2312"/>
          <w:sz w:val="32"/>
          <w:szCs w:val="32"/>
        </w:rPr>
        <w:t>147.34</w:t>
      </w:r>
      <w:r>
        <w:rPr>
          <w:rFonts w:hint="eastAsia" w:ascii="仿宋_GB2312" w:hAnsi="仿宋" w:eastAsia="仿宋_GB2312"/>
          <w:sz w:val="32"/>
          <w:szCs w:val="32"/>
        </w:rPr>
        <w:t>万元，主要为年中追加大气污染防治、防汛、维稳、综合治税、村级办公等项目。</w:t>
      </w:r>
    </w:p>
    <w:p>
      <w:pPr>
        <w:autoSpaceDE/>
        <w:autoSpaceDN/>
        <w:adjustRightInd/>
        <w:snapToGrid w:val="0"/>
        <w:spacing w:line="520" w:lineRule="exact"/>
        <w:ind w:firstLine="482" w:firstLineChars="150"/>
        <w:jc w:val="both"/>
        <w:rPr>
          <w:rFonts w:hint="eastAsia"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2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年，我部门“三公”经费决算支出</w:t>
      </w:r>
      <w:r>
        <w:rPr>
          <w:rFonts w:ascii="仿宋_GB2312" w:hAnsi="仿宋" w:eastAsia="仿宋_GB2312" w:cs="仿宋"/>
          <w:sz w:val="32"/>
          <w:szCs w:val="32"/>
        </w:rPr>
        <w:t>11.42</w:t>
      </w:r>
      <w:r>
        <w:rPr>
          <w:rFonts w:hint="eastAsia" w:ascii="仿宋_GB2312" w:hAnsi="仿宋" w:eastAsia="仿宋_GB2312" w:cs="仿宋"/>
          <w:sz w:val="32"/>
          <w:szCs w:val="32"/>
        </w:rPr>
        <w:t>万元，比预算增加</w:t>
      </w:r>
      <w:r>
        <w:rPr>
          <w:rFonts w:ascii="仿宋_GB2312" w:hAnsi="仿宋" w:eastAsia="仿宋_GB2312" w:cs="仿宋"/>
          <w:sz w:val="32"/>
          <w:szCs w:val="32"/>
        </w:rPr>
        <w:t>0.2</w:t>
      </w:r>
      <w:r>
        <w:rPr>
          <w:rFonts w:hint="eastAsia" w:ascii="仿宋_GB2312" w:hAnsi="仿宋" w:eastAsia="仿宋_GB2312" w:cs="仿宋"/>
          <w:sz w:val="32"/>
          <w:szCs w:val="32"/>
        </w:rPr>
        <w:t>万元，比</w:t>
      </w:r>
      <w:r>
        <w:rPr>
          <w:rFonts w:ascii="仿宋_GB2312" w:hAnsi="仿宋" w:eastAsia="仿宋_GB2312" w:cs="仿宋"/>
          <w:sz w:val="32"/>
          <w:szCs w:val="32"/>
        </w:rPr>
        <w:t>2015</w:t>
      </w:r>
      <w:r>
        <w:rPr>
          <w:rFonts w:hint="eastAsia" w:ascii="仿宋_GB2312" w:hAnsi="仿宋" w:eastAsia="仿宋_GB2312" w:cs="仿宋"/>
          <w:sz w:val="32"/>
          <w:szCs w:val="32"/>
        </w:rPr>
        <w:t>年度决算减少</w:t>
      </w:r>
      <w:r>
        <w:rPr>
          <w:rFonts w:ascii="仿宋_GB2312" w:hAnsi="仿宋" w:eastAsia="仿宋_GB2312" w:cs="仿宋"/>
          <w:sz w:val="32"/>
          <w:szCs w:val="32"/>
        </w:rPr>
        <w:t>18.28</w:t>
      </w:r>
      <w:r>
        <w:rPr>
          <w:rFonts w:hint="eastAsia" w:ascii="仿宋_GB2312" w:hAnsi="仿宋" w:eastAsia="仿宋_GB2312" w:cs="仿宋"/>
          <w:sz w:val="32"/>
          <w:szCs w:val="32"/>
        </w:rPr>
        <w:t>万元。</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其中：因公出国（境）费</w:t>
      </w:r>
      <w:r>
        <w:rPr>
          <w:rFonts w:ascii="仿宋_GB2312" w:hAnsi="仿宋" w:eastAsia="仿宋_GB2312"/>
          <w:sz w:val="32"/>
          <w:szCs w:val="32"/>
        </w:rPr>
        <w:t>0</w:t>
      </w:r>
      <w:r>
        <w:rPr>
          <w:rFonts w:hint="eastAsia" w:ascii="仿宋_GB2312" w:hAnsi="仿宋" w:eastAsia="仿宋_GB2312"/>
          <w:sz w:val="32"/>
          <w:szCs w:val="32"/>
        </w:rPr>
        <w:t>万元（本单位</w:t>
      </w:r>
      <w:r>
        <w:rPr>
          <w:rFonts w:ascii="仿宋_GB2312" w:hAnsi="仿宋" w:eastAsia="仿宋_GB2312"/>
          <w:sz w:val="32"/>
          <w:szCs w:val="32"/>
        </w:rPr>
        <w:t>2016</w:t>
      </w:r>
      <w:r>
        <w:rPr>
          <w:rFonts w:hint="eastAsia" w:ascii="仿宋_GB2312" w:hAnsi="仿宋" w:eastAsia="仿宋_GB2312"/>
          <w:sz w:val="32"/>
          <w:szCs w:val="32"/>
        </w:rPr>
        <w:t>年度组织出国（境）团组</w:t>
      </w:r>
      <w:r>
        <w:rPr>
          <w:rFonts w:ascii="仿宋_GB2312" w:hAnsi="仿宋" w:eastAsia="仿宋_GB2312"/>
          <w:sz w:val="32"/>
          <w:szCs w:val="32"/>
        </w:rPr>
        <w:t>0</w:t>
      </w:r>
      <w:r>
        <w:rPr>
          <w:rFonts w:hint="eastAsia" w:ascii="仿宋_GB2312" w:hAnsi="仿宋" w:eastAsia="仿宋_GB2312"/>
          <w:sz w:val="32"/>
          <w:szCs w:val="32"/>
        </w:rPr>
        <w:t>个，因公出国（境）人次数</w:t>
      </w:r>
      <w:r>
        <w:rPr>
          <w:rFonts w:ascii="仿宋_GB2312" w:hAnsi="仿宋" w:eastAsia="仿宋_GB2312"/>
          <w:sz w:val="32"/>
          <w:szCs w:val="32"/>
        </w:rPr>
        <w:t>0</w:t>
      </w:r>
      <w:r>
        <w:rPr>
          <w:rFonts w:hint="eastAsia" w:ascii="仿宋_GB2312" w:hAnsi="仿宋" w:eastAsia="仿宋_GB2312"/>
          <w:sz w:val="32"/>
          <w:szCs w:val="32"/>
        </w:rPr>
        <w:t>人），较预算没有变化，</w:t>
      </w:r>
      <w:r>
        <w:rPr>
          <w:rFonts w:hint="eastAsia" w:ascii="仿宋_GB2312" w:hAnsi="仿宋" w:eastAsia="仿宋_GB2312"/>
          <w:sz w:val="32"/>
          <w:szCs w:val="32"/>
          <w:lang w:eastAsia="zh-CN"/>
        </w:rPr>
        <w:t>与</w:t>
      </w:r>
      <w:r>
        <w:rPr>
          <w:rFonts w:ascii="仿宋_GB2312" w:hAnsi="仿宋" w:eastAsia="仿宋_GB2312"/>
          <w:sz w:val="32"/>
          <w:szCs w:val="32"/>
        </w:rPr>
        <w:t>2015</w:t>
      </w:r>
      <w:r>
        <w:rPr>
          <w:rFonts w:hint="eastAsia" w:ascii="仿宋_GB2312" w:hAnsi="仿宋" w:eastAsia="仿宋_GB2312"/>
          <w:sz w:val="32"/>
          <w:szCs w:val="32"/>
        </w:rPr>
        <w:t>年度决算持平；公务用车购置及运行维护费</w:t>
      </w:r>
      <w:r>
        <w:rPr>
          <w:rFonts w:ascii="仿宋_GB2312" w:hAnsi="仿宋" w:eastAsia="仿宋_GB2312"/>
          <w:sz w:val="32"/>
          <w:szCs w:val="32"/>
        </w:rPr>
        <w:t>11.42</w:t>
      </w:r>
      <w:r>
        <w:rPr>
          <w:rFonts w:hint="eastAsia" w:ascii="仿宋_GB2312" w:hAnsi="仿宋" w:eastAsia="仿宋_GB2312"/>
          <w:sz w:val="32"/>
          <w:szCs w:val="32"/>
        </w:rPr>
        <w:t>万元（公务用车购置数量</w:t>
      </w:r>
      <w:r>
        <w:rPr>
          <w:rFonts w:ascii="仿宋_GB2312" w:hAnsi="仿宋" w:eastAsia="仿宋_GB2312"/>
          <w:sz w:val="32"/>
          <w:szCs w:val="32"/>
        </w:rPr>
        <w:t>0</w:t>
      </w:r>
      <w:r>
        <w:rPr>
          <w:rFonts w:hint="eastAsia" w:ascii="仿宋_GB2312" w:hAnsi="仿宋" w:eastAsia="仿宋_GB2312"/>
          <w:sz w:val="32"/>
          <w:szCs w:val="32"/>
        </w:rPr>
        <w:t>辆，购置金额</w:t>
      </w:r>
      <w:r>
        <w:rPr>
          <w:rFonts w:ascii="仿宋_GB2312" w:hAnsi="仿宋" w:eastAsia="仿宋_GB2312"/>
          <w:sz w:val="32"/>
          <w:szCs w:val="32"/>
        </w:rPr>
        <w:t>0</w:t>
      </w:r>
      <w:r>
        <w:rPr>
          <w:rFonts w:hint="eastAsia" w:ascii="仿宋_GB2312" w:hAnsi="仿宋" w:eastAsia="仿宋_GB2312"/>
          <w:sz w:val="32"/>
          <w:szCs w:val="32"/>
        </w:rPr>
        <w:t>万元，公车运行维护费</w:t>
      </w:r>
      <w:r>
        <w:rPr>
          <w:rFonts w:ascii="仿宋_GB2312" w:hAnsi="仿宋" w:eastAsia="仿宋_GB2312"/>
          <w:sz w:val="32"/>
          <w:szCs w:val="32"/>
        </w:rPr>
        <w:t>11.42</w:t>
      </w:r>
      <w:r>
        <w:rPr>
          <w:rFonts w:hint="eastAsia" w:ascii="仿宋_GB2312" w:hAnsi="仿宋" w:eastAsia="仿宋_GB2312"/>
          <w:sz w:val="32"/>
          <w:szCs w:val="32"/>
        </w:rPr>
        <w:t>万元，年末公务用车保有量</w:t>
      </w:r>
      <w:r>
        <w:rPr>
          <w:rFonts w:ascii="仿宋_GB2312" w:hAnsi="仿宋" w:eastAsia="仿宋_GB2312"/>
          <w:sz w:val="32"/>
          <w:szCs w:val="32"/>
        </w:rPr>
        <w:t>3</w:t>
      </w:r>
      <w:r>
        <w:rPr>
          <w:rFonts w:hint="eastAsia" w:ascii="仿宋_GB2312" w:hAnsi="仿宋" w:eastAsia="仿宋_GB2312"/>
          <w:sz w:val="32"/>
          <w:szCs w:val="32"/>
        </w:rPr>
        <w:t>辆，比预算</w:t>
      </w:r>
      <w:r>
        <w:rPr>
          <w:rFonts w:ascii="仿宋_GB2312" w:hAnsi="仿宋" w:eastAsia="仿宋_GB2312"/>
          <w:sz w:val="32"/>
          <w:szCs w:val="32"/>
        </w:rPr>
        <w:t>10</w:t>
      </w:r>
      <w:r>
        <w:rPr>
          <w:rFonts w:hint="eastAsia" w:ascii="仿宋_GB2312" w:hAnsi="仿宋" w:eastAsia="仿宋_GB2312"/>
          <w:sz w:val="32"/>
          <w:szCs w:val="32"/>
        </w:rPr>
        <w:t>万元增加</w:t>
      </w:r>
      <w:r>
        <w:rPr>
          <w:rFonts w:ascii="仿宋_GB2312" w:hAnsi="仿宋" w:eastAsia="仿宋_GB2312"/>
          <w:sz w:val="32"/>
          <w:szCs w:val="32"/>
        </w:rPr>
        <w:t>1.42</w:t>
      </w:r>
      <w:r>
        <w:rPr>
          <w:rFonts w:hint="eastAsia" w:ascii="仿宋_GB2312" w:hAnsi="仿宋" w:eastAsia="仿宋_GB2312"/>
          <w:sz w:val="32"/>
          <w:szCs w:val="32"/>
        </w:rPr>
        <w:t>万元，比</w:t>
      </w:r>
      <w:r>
        <w:rPr>
          <w:rFonts w:ascii="仿宋_GB2312" w:hAnsi="仿宋" w:eastAsia="仿宋_GB2312"/>
          <w:sz w:val="32"/>
          <w:szCs w:val="32"/>
        </w:rPr>
        <w:t>2015</w:t>
      </w:r>
      <w:r>
        <w:rPr>
          <w:rFonts w:hint="eastAsia" w:ascii="仿宋_GB2312" w:hAnsi="仿宋" w:eastAsia="仿宋_GB2312"/>
          <w:sz w:val="32"/>
          <w:szCs w:val="32"/>
        </w:rPr>
        <w:t>年度决算减少</w:t>
      </w:r>
      <w:r>
        <w:rPr>
          <w:rFonts w:ascii="仿宋_GB2312" w:hAnsi="仿宋" w:eastAsia="仿宋_GB2312"/>
          <w:sz w:val="32"/>
          <w:szCs w:val="32"/>
        </w:rPr>
        <w:t>18.28</w:t>
      </w:r>
      <w:r>
        <w:rPr>
          <w:rFonts w:hint="eastAsia" w:ascii="仿宋_GB2312" w:hAnsi="仿宋" w:eastAsia="仿宋_GB2312"/>
          <w:sz w:val="32"/>
          <w:szCs w:val="32"/>
        </w:rPr>
        <w:t>万元，原因是公车改革后</w:t>
      </w:r>
      <w:r>
        <w:rPr>
          <w:rFonts w:hint="eastAsia" w:ascii="仿宋_GB2312" w:hAnsi="仿宋" w:eastAsia="仿宋_GB2312" w:cs="仿宋"/>
          <w:sz w:val="32"/>
          <w:szCs w:val="32"/>
        </w:rPr>
        <w:t>，我部门厉行节约，严控公车运行维护支出</w:t>
      </w:r>
      <w:r>
        <w:rPr>
          <w:rFonts w:hint="eastAsia" w:ascii="仿宋_GB2312" w:hAnsi="仿宋" w:eastAsia="仿宋_GB2312"/>
          <w:sz w:val="32"/>
          <w:szCs w:val="32"/>
        </w:rPr>
        <w:t>；公务接待费</w:t>
      </w:r>
      <w:r>
        <w:rPr>
          <w:rFonts w:ascii="仿宋_GB2312" w:hAnsi="仿宋" w:eastAsia="仿宋_GB2312"/>
          <w:sz w:val="32"/>
          <w:szCs w:val="32"/>
        </w:rPr>
        <w:t>0</w:t>
      </w:r>
      <w:r>
        <w:rPr>
          <w:rFonts w:hint="eastAsia" w:ascii="仿宋_GB2312" w:hAnsi="仿宋" w:eastAsia="仿宋_GB2312"/>
          <w:sz w:val="32"/>
          <w:szCs w:val="32"/>
        </w:rPr>
        <w:t>万元（</w:t>
      </w:r>
      <w:r>
        <w:rPr>
          <w:rFonts w:ascii="仿宋_GB2312" w:hAnsi="仿宋" w:eastAsia="仿宋_GB2312"/>
          <w:sz w:val="32"/>
          <w:szCs w:val="32"/>
        </w:rPr>
        <w:t>2016</w:t>
      </w:r>
      <w:r>
        <w:rPr>
          <w:rFonts w:hint="eastAsia" w:ascii="仿宋_GB2312" w:hAnsi="仿宋" w:eastAsia="仿宋_GB2312"/>
          <w:sz w:val="32"/>
          <w:szCs w:val="32"/>
        </w:rPr>
        <w:t>年度国内公务接待</w:t>
      </w:r>
      <w:r>
        <w:rPr>
          <w:rFonts w:ascii="仿宋_GB2312" w:hAnsi="仿宋" w:eastAsia="仿宋_GB2312"/>
          <w:sz w:val="32"/>
          <w:szCs w:val="32"/>
        </w:rPr>
        <w:t>0</w:t>
      </w:r>
      <w:r>
        <w:rPr>
          <w:rFonts w:hint="eastAsia" w:ascii="仿宋_GB2312" w:hAnsi="仿宋" w:eastAsia="仿宋_GB2312"/>
          <w:sz w:val="32"/>
          <w:szCs w:val="32"/>
        </w:rPr>
        <w:t>批次，合计接待</w:t>
      </w:r>
      <w:r>
        <w:rPr>
          <w:rFonts w:ascii="仿宋_GB2312" w:hAnsi="仿宋" w:eastAsia="仿宋_GB2312"/>
          <w:sz w:val="32"/>
          <w:szCs w:val="32"/>
        </w:rPr>
        <w:t>0</w:t>
      </w:r>
      <w:r>
        <w:rPr>
          <w:rFonts w:hint="eastAsia" w:ascii="仿宋_GB2312" w:hAnsi="仿宋" w:eastAsia="仿宋_GB2312"/>
          <w:sz w:val="32"/>
          <w:szCs w:val="32"/>
        </w:rPr>
        <w:t>人次），比预算减少</w:t>
      </w:r>
      <w:r>
        <w:rPr>
          <w:rFonts w:ascii="仿宋_GB2312" w:hAnsi="仿宋" w:eastAsia="仿宋_GB2312"/>
          <w:sz w:val="32"/>
          <w:szCs w:val="32"/>
        </w:rPr>
        <w:t>1.2</w:t>
      </w:r>
      <w:r>
        <w:rPr>
          <w:rFonts w:hint="eastAsia" w:ascii="仿宋_GB2312" w:hAnsi="仿宋" w:eastAsia="仿宋_GB2312"/>
          <w:sz w:val="32"/>
          <w:szCs w:val="32"/>
        </w:rPr>
        <w:t>万元，</w:t>
      </w:r>
      <w:r>
        <w:rPr>
          <w:rFonts w:hint="eastAsia" w:ascii="仿宋_GB2312" w:hAnsi="仿宋" w:eastAsia="仿宋_GB2312"/>
          <w:sz w:val="32"/>
          <w:szCs w:val="32"/>
          <w:lang w:eastAsia="zh-CN"/>
        </w:rPr>
        <w:t>与</w:t>
      </w:r>
      <w:r>
        <w:rPr>
          <w:rFonts w:ascii="仿宋_GB2312" w:hAnsi="仿宋" w:eastAsia="仿宋_GB2312"/>
          <w:sz w:val="32"/>
          <w:szCs w:val="32"/>
        </w:rPr>
        <w:t>2015</w:t>
      </w:r>
      <w:r>
        <w:rPr>
          <w:rFonts w:hint="eastAsia" w:ascii="仿宋_GB2312" w:hAnsi="仿宋" w:eastAsia="仿宋_GB2312"/>
          <w:sz w:val="32"/>
          <w:szCs w:val="32"/>
        </w:rPr>
        <w:t>年度决算持平，原因是我部门严格控制接待标准和费用。</w:t>
      </w:r>
    </w:p>
    <w:p>
      <w:pPr>
        <w:snapToGrid w:val="0"/>
        <w:spacing w:line="520" w:lineRule="exact"/>
        <w:ind w:firstLine="482" w:firstLineChars="150"/>
        <w:rPr>
          <w:rFonts w:hint="eastAsia" w:ascii="楷体" w:hAnsi="楷体" w:eastAsia="楷体" w:cs="楷体"/>
          <w:b/>
          <w:bCs/>
          <w:sz w:val="32"/>
          <w:szCs w:val="32"/>
        </w:rPr>
      </w:pPr>
      <w:r>
        <w:rPr>
          <w:rFonts w:hint="eastAsia" w:ascii="楷体" w:hAnsi="楷体" w:eastAsia="楷体" w:cs="楷体"/>
          <w:b/>
          <w:bCs/>
          <w:sz w:val="32"/>
          <w:szCs w:val="32"/>
        </w:rPr>
        <w:t>（六）机关运行经费支出情况的说明</w:t>
      </w:r>
    </w:p>
    <w:p>
      <w:pPr>
        <w:spacing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机关运行经费共计支出</w:t>
      </w:r>
      <w:r>
        <w:rPr>
          <w:rFonts w:ascii="仿宋_GB2312" w:hAnsi="仿宋" w:eastAsia="仿宋_GB2312" w:cs="仿宋"/>
          <w:sz w:val="32"/>
          <w:szCs w:val="32"/>
        </w:rPr>
        <w:t>75.37</w:t>
      </w:r>
      <w:r>
        <w:rPr>
          <w:rFonts w:hint="eastAsia" w:ascii="仿宋_GB2312" w:hAnsi="仿宋" w:eastAsia="仿宋_GB2312" w:cs="仿宋"/>
          <w:sz w:val="32"/>
          <w:szCs w:val="32"/>
        </w:rPr>
        <w:t>万元，比</w:t>
      </w:r>
      <w:r>
        <w:rPr>
          <w:rFonts w:ascii="仿宋_GB2312" w:hAnsi="仿宋" w:eastAsia="仿宋_GB2312" w:cs="仿宋"/>
          <w:sz w:val="32"/>
          <w:szCs w:val="32"/>
        </w:rPr>
        <w:t>2015</w:t>
      </w:r>
      <w:r>
        <w:rPr>
          <w:rFonts w:hint="eastAsia" w:ascii="仿宋_GB2312" w:hAnsi="仿宋" w:eastAsia="仿宋_GB2312" w:cs="仿宋"/>
          <w:sz w:val="32"/>
          <w:szCs w:val="32"/>
        </w:rPr>
        <w:t>年度减少</w:t>
      </w:r>
      <w:r>
        <w:rPr>
          <w:rFonts w:ascii="仿宋_GB2312" w:hAnsi="仿宋" w:eastAsia="仿宋_GB2312" w:cs="仿宋"/>
          <w:sz w:val="32"/>
          <w:szCs w:val="32"/>
        </w:rPr>
        <w:t>39.53</w:t>
      </w:r>
      <w:r>
        <w:rPr>
          <w:rFonts w:hint="eastAsia" w:ascii="仿宋_GB2312" w:hAnsi="仿宋" w:eastAsia="仿宋_GB2312" w:cs="仿宋"/>
          <w:sz w:val="32"/>
          <w:szCs w:val="32"/>
        </w:rPr>
        <w:t>万元，原因是压缩办公经费支出。</w:t>
      </w:r>
    </w:p>
    <w:p>
      <w:pPr>
        <w:widowControl w:val="0"/>
        <w:snapToGrid w:val="0"/>
        <w:spacing w:line="520" w:lineRule="exact"/>
        <w:ind w:firstLine="482" w:firstLineChars="150"/>
        <w:jc w:val="both"/>
        <w:rPr>
          <w:rFonts w:hint="eastAsia" w:ascii="楷体" w:hAnsi="楷体" w:eastAsia="楷体" w:cs="楷体"/>
          <w:b/>
          <w:bCs/>
          <w:sz w:val="32"/>
          <w:szCs w:val="32"/>
        </w:rPr>
      </w:pPr>
      <w:r>
        <w:rPr>
          <w:rFonts w:hint="eastAsia" w:ascii="楷体" w:hAnsi="楷体" w:eastAsia="楷体" w:cs="楷体"/>
          <w:b/>
          <w:bCs/>
          <w:sz w:val="32"/>
          <w:szCs w:val="32"/>
        </w:rPr>
        <w:t>(七)绩效预算信息</w:t>
      </w:r>
    </w:p>
    <w:p>
      <w:pPr>
        <w:pStyle w:val="2"/>
        <w:spacing w:line="520" w:lineRule="exact"/>
        <w:ind w:firstLine="482" w:firstLineChars="150"/>
        <w:rPr>
          <w:rFonts w:ascii="仿宋_GB2312" w:hAnsi="仿宋" w:eastAsia="仿宋_GB2312" w:cs="Microsoft JhengHei"/>
          <w:sz w:val="32"/>
          <w:szCs w:val="32"/>
        </w:rPr>
      </w:pPr>
      <w:r>
        <w:rPr>
          <w:rFonts w:ascii="仿宋_GB2312" w:hAnsi="仿宋" w:eastAsia="仿宋_GB2312" w:cs="楷体"/>
          <w:b/>
          <w:bCs/>
          <w:sz w:val="32"/>
          <w:szCs w:val="32"/>
        </w:rPr>
        <w:t xml:space="preserve"> </w:t>
      </w:r>
      <w:r>
        <w:rPr>
          <w:rFonts w:ascii="仿宋_GB2312" w:hAnsi="仿宋" w:eastAsia="仿宋_GB2312" w:cs="Microsoft JhengHei"/>
          <w:spacing w:val="2"/>
          <w:sz w:val="32"/>
          <w:szCs w:val="32"/>
        </w:rPr>
        <w:t>1.</w:t>
      </w:r>
      <w:r>
        <w:rPr>
          <w:rFonts w:hint="eastAsia" w:ascii="仿宋_GB2312" w:hAnsi="仿宋" w:eastAsia="仿宋_GB2312" w:cs="Microsoft JhengHei"/>
          <w:spacing w:val="2"/>
          <w:sz w:val="32"/>
          <w:szCs w:val="32"/>
        </w:rPr>
        <w:t>预算绩</w:t>
      </w:r>
      <w:r>
        <w:rPr>
          <w:rFonts w:hint="eastAsia" w:ascii="仿宋_GB2312" w:hAnsi="仿宋" w:eastAsia="仿宋_GB2312" w:cs="Microsoft JhengHei"/>
          <w:sz w:val="32"/>
          <w:szCs w:val="32"/>
        </w:rPr>
        <w:t>效</w:t>
      </w:r>
      <w:r>
        <w:rPr>
          <w:rFonts w:hint="eastAsia" w:ascii="仿宋_GB2312" w:hAnsi="仿宋" w:eastAsia="仿宋_GB2312" w:cs="Microsoft JhengHei"/>
          <w:spacing w:val="2"/>
          <w:sz w:val="32"/>
          <w:szCs w:val="32"/>
        </w:rPr>
        <w:t>管理工作开展</w:t>
      </w:r>
      <w:r>
        <w:rPr>
          <w:rFonts w:hint="eastAsia" w:ascii="仿宋_GB2312" w:hAnsi="仿宋" w:eastAsia="仿宋_GB2312" w:cs="Microsoft JhengHei"/>
          <w:sz w:val="32"/>
          <w:szCs w:val="32"/>
        </w:rPr>
        <w:t>情况</w:t>
      </w:r>
    </w:p>
    <w:p>
      <w:pPr>
        <w:pStyle w:val="2"/>
        <w:spacing w:line="520" w:lineRule="exact"/>
        <w:ind w:firstLine="648" w:firstLineChars="200"/>
        <w:rPr>
          <w:rFonts w:ascii="仿宋_GB2312" w:hAnsi="仿宋" w:eastAsia="仿宋_GB2312"/>
          <w:sz w:val="32"/>
          <w:szCs w:val="32"/>
        </w:rPr>
      </w:pPr>
      <w:r>
        <w:rPr>
          <w:rFonts w:hint="eastAsia" w:ascii="仿宋_GB2312" w:hAnsi="仿宋" w:eastAsia="仿宋_GB2312"/>
          <w:spacing w:val="2"/>
          <w:sz w:val="32"/>
          <w:szCs w:val="32"/>
        </w:rPr>
        <w:t>根</w:t>
      </w:r>
      <w:r>
        <w:rPr>
          <w:rFonts w:hint="eastAsia" w:ascii="仿宋_GB2312" w:hAnsi="仿宋" w:eastAsia="仿宋_GB2312"/>
          <w:sz w:val="32"/>
          <w:szCs w:val="32"/>
        </w:rPr>
        <w:t>据市</w:t>
      </w:r>
      <w:r>
        <w:rPr>
          <w:rFonts w:hint="eastAsia" w:ascii="仿宋_GB2312" w:hAnsi="仿宋" w:eastAsia="仿宋_GB2312"/>
          <w:spacing w:val="2"/>
          <w:sz w:val="32"/>
          <w:szCs w:val="32"/>
        </w:rPr>
        <w:t>财</w:t>
      </w:r>
      <w:r>
        <w:rPr>
          <w:rFonts w:hint="eastAsia" w:ascii="仿宋_GB2312" w:hAnsi="仿宋" w:eastAsia="仿宋_GB2312"/>
          <w:sz w:val="32"/>
          <w:szCs w:val="32"/>
        </w:rPr>
        <w:t>政预算</w:t>
      </w:r>
      <w:r>
        <w:rPr>
          <w:rFonts w:hint="eastAsia" w:ascii="仿宋_GB2312" w:hAnsi="仿宋" w:eastAsia="仿宋_GB2312"/>
          <w:spacing w:val="2"/>
          <w:sz w:val="32"/>
          <w:szCs w:val="32"/>
        </w:rPr>
        <w:t>绩</w:t>
      </w:r>
      <w:r>
        <w:rPr>
          <w:rFonts w:hint="eastAsia" w:ascii="仿宋_GB2312" w:hAnsi="仿宋" w:eastAsia="仿宋_GB2312"/>
          <w:sz w:val="32"/>
          <w:szCs w:val="32"/>
        </w:rPr>
        <w:t>效管</w:t>
      </w:r>
      <w:r>
        <w:rPr>
          <w:rFonts w:hint="eastAsia" w:ascii="仿宋_GB2312" w:hAnsi="仿宋" w:eastAsia="仿宋_GB2312"/>
          <w:spacing w:val="2"/>
          <w:sz w:val="32"/>
          <w:szCs w:val="32"/>
        </w:rPr>
        <w:t>理</w:t>
      </w:r>
      <w:r>
        <w:rPr>
          <w:rFonts w:hint="eastAsia" w:ascii="仿宋_GB2312" w:hAnsi="仿宋" w:eastAsia="仿宋_GB2312"/>
          <w:sz w:val="32"/>
          <w:szCs w:val="32"/>
        </w:rPr>
        <w:t>要求</w:t>
      </w:r>
      <w:r>
        <w:rPr>
          <w:rFonts w:hint="eastAsia" w:ascii="仿宋_GB2312" w:hAnsi="仿宋" w:eastAsia="仿宋_GB2312"/>
          <w:spacing w:val="-59"/>
          <w:sz w:val="32"/>
          <w:szCs w:val="32"/>
        </w:rPr>
        <w:t>，以</w:t>
      </w:r>
      <w:r>
        <w:rPr>
          <w:rFonts w:hint="eastAsia" w:ascii="仿宋_GB2312" w:hAnsi="仿宋" w:eastAsia="仿宋_GB2312"/>
          <w:spacing w:val="2"/>
          <w:sz w:val="32"/>
          <w:szCs w:val="32"/>
        </w:rPr>
        <w:t>“</w:t>
      </w:r>
      <w:r>
        <w:rPr>
          <w:rFonts w:hint="eastAsia" w:ascii="仿宋_GB2312" w:hAnsi="仿宋" w:eastAsia="仿宋_GB2312"/>
          <w:sz w:val="32"/>
          <w:szCs w:val="32"/>
        </w:rPr>
        <w:t>部门</w:t>
      </w:r>
      <w:r>
        <w:rPr>
          <w:rFonts w:hint="eastAsia" w:ascii="仿宋_GB2312" w:hAnsi="仿宋" w:eastAsia="仿宋_GB2312"/>
          <w:spacing w:val="2"/>
          <w:sz w:val="32"/>
          <w:szCs w:val="32"/>
        </w:rPr>
        <w:t>职</w:t>
      </w:r>
      <w:r>
        <w:rPr>
          <w:rFonts w:hint="eastAsia" w:ascii="仿宋_GB2312" w:hAnsi="仿宋" w:eastAsia="仿宋_GB2312"/>
          <w:sz w:val="32"/>
          <w:szCs w:val="32"/>
        </w:rPr>
        <w:t>责</w:t>
      </w:r>
      <w:r>
        <w:rPr>
          <w:rFonts w:ascii="仿宋_GB2312" w:hAnsi="仿宋" w:eastAsia="仿宋_GB2312" w:cs="黑体"/>
          <w:spacing w:val="1"/>
          <w:w w:val="95"/>
          <w:sz w:val="32"/>
          <w:szCs w:val="32"/>
        </w:rPr>
        <w:t>—</w:t>
      </w:r>
      <w:r>
        <w:rPr>
          <w:rFonts w:hint="eastAsia" w:ascii="仿宋_GB2312" w:hAnsi="仿宋" w:eastAsia="仿宋_GB2312"/>
          <w:w w:val="95"/>
          <w:sz w:val="32"/>
          <w:szCs w:val="32"/>
        </w:rPr>
        <w:t>工作</w:t>
      </w:r>
      <w:r>
        <w:rPr>
          <w:rFonts w:hint="eastAsia" w:ascii="仿宋_GB2312" w:hAnsi="仿宋" w:eastAsia="仿宋_GB2312"/>
          <w:spacing w:val="1"/>
          <w:w w:val="95"/>
          <w:sz w:val="32"/>
          <w:szCs w:val="32"/>
        </w:rPr>
        <w:t>活</w:t>
      </w:r>
      <w:r>
        <w:rPr>
          <w:rFonts w:hint="eastAsia" w:ascii="仿宋_GB2312" w:hAnsi="仿宋" w:eastAsia="仿宋_GB2312"/>
          <w:w w:val="95"/>
          <w:sz w:val="32"/>
          <w:szCs w:val="32"/>
        </w:rPr>
        <w:t>动</w:t>
      </w:r>
      <w:r>
        <w:rPr>
          <w:rFonts w:hint="eastAsia" w:ascii="仿宋_GB2312" w:hAnsi="仿宋" w:eastAsia="仿宋_GB2312"/>
          <w:spacing w:val="-38"/>
          <w:w w:val="95"/>
          <w:sz w:val="32"/>
          <w:szCs w:val="32"/>
        </w:rPr>
        <w:t>”</w:t>
      </w:r>
      <w:r>
        <w:rPr>
          <w:rFonts w:hint="eastAsia" w:ascii="仿宋_GB2312" w:hAnsi="仿宋" w:eastAsia="仿宋_GB2312"/>
          <w:w w:val="95"/>
          <w:sz w:val="32"/>
          <w:szCs w:val="32"/>
        </w:rPr>
        <w:t>为</w:t>
      </w:r>
      <w:r>
        <w:rPr>
          <w:rFonts w:hint="eastAsia" w:ascii="仿宋_GB2312" w:hAnsi="仿宋" w:eastAsia="仿宋_GB2312"/>
          <w:spacing w:val="1"/>
          <w:w w:val="95"/>
          <w:sz w:val="32"/>
          <w:szCs w:val="32"/>
        </w:rPr>
        <w:t>依</w:t>
      </w:r>
      <w:r>
        <w:rPr>
          <w:rFonts w:hint="eastAsia" w:ascii="仿宋_GB2312" w:hAnsi="仿宋" w:eastAsia="仿宋_GB2312"/>
          <w:w w:val="95"/>
          <w:sz w:val="32"/>
          <w:szCs w:val="32"/>
        </w:rPr>
        <w:t>据</w:t>
      </w:r>
      <w:r>
        <w:rPr>
          <w:rFonts w:hint="eastAsia" w:ascii="仿宋_GB2312" w:hAnsi="仿宋" w:eastAsia="仿宋_GB2312"/>
          <w:spacing w:val="-38"/>
          <w:w w:val="95"/>
          <w:sz w:val="32"/>
          <w:szCs w:val="32"/>
        </w:rPr>
        <w:t>，</w:t>
      </w:r>
      <w:r>
        <w:rPr>
          <w:rFonts w:hint="eastAsia" w:ascii="仿宋_GB2312" w:hAnsi="仿宋" w:eastAsia="仿宋_GB2312"/>
          <w:spacing w:val="1"/>
          <w:w w:val="95"/>
          <w:sz w:val="32"/>
          <w:szCs w:val="32"/>
        </w:rPr>
        <w:t>确</w:t>
      </w:r>
      <w:r>
        <w:rPr>
          <w:rFonts w:hint="eastAsia" w:ascii="仿宋_GB2312" w:hAnsi="仿宋" w:eastAsia="仿宋_GB2312"/>
          <w:w w:val="95"/>
          <w:sz w:val="32"/>
          <w:szCs w:val="32"/>
        </w:rPr>
        <w:t>定部门</w:t>
      </w:r>
      <w:r>
        <w:rPr>
          <w:rFonts w:hint="eastAsia" w:ascii="仿宋_GB2312" w:hAnsi="仿宋" w:eastAsia="仿宋_GB2312"/>
          <w:spacing w:val="1"/>
          <w:w w:val="95"/>
          <w:sz w:val="32"/>
          <w:szCs w:val="32"/>
        </w:rPr>
        <w:t>预</w:t>
      </w:r>
      <w:r>
        <w:rPr>
          <w:rFonts w:hint="eastAsia" w:ascii="仿宋_GB2312" w:hAnsi="仿宋" w:eastAsia="仿宋_GB2312"/>
          <w:w w:val="95"/>
          <w:sz w:val="32"/>
          <w:szCs w:val="32"/>
        </w:rPr>
        <w:t>算项</w:t>
      </w:r>
      <w:r>
        <w:rPr>
          <w:rFonts w:hint="eastAsia" w:ascii="仿宋_GB2312" w:hAnsi="仿宋" w:eastAsia="仿宋_GB2312"/>
          <w:spacing w:val="1"/>
          <w:w w:val="95"/>
          <w:sz w:val="32"/>
          <w:szCs w:val="32"/>
        </w:rPr>
        <w:t>目</w:t>
      </w:r>
      <w:r>
        <w:rPr>
          <w:rFonts w:hint="eastAsia" w:ascii="仿宋_GB2312" w:hAnsi="仿宋" w:eastAsia="仿宋_GB2312"/>
          <w:w w:val="95"/>
          <w:sz w:val="32"/>
          <w:szCs w:val="32"/>
        </w:rPr>
        <w:t>和预算</w:t>
      </w:r>
      <w:r>
        <w:rPr>
          <w:rFonts w:hint="eastAsia" w:ascii="仿宋_GB2312" w:hAnsi="仿宋" w:eastAsia="仿宋_GB2312"/>
          <w:spacing w:val="1"/>
          <w:w w:val="95"/>
          <w:sz w:val="32"/>
          <w:szCs w:val="32"/>
        </w:rPr>
        <w:t>额</w:t>
      </w:r>
      <w:r>
        <w:rPr>
          <w:rFonts w:hint="eastAsia" w:ascii="仿宋_GB2312" w:hAnsi="仿宋" w:eastAsia="仿宋_GB2312"/>
          <w:w w:val="95"/>
          <w:sz w:val="32"/>
          <w:szCs w:val="32"/>
        </w:rPr>
        <w:t>度</w:t>
      </w:r>
      <w:r>
        <w:rPr>
          <w:rFonts w:hint="eastAsia" w:ascii="仿宋_GB2312" w:hAnsi="仿宋" w:eastAsia="仿宋_GB2312"/>
          <w:spacing w:val="-38"/>
          <w:w w:val="95"/>
          <w:sz w:val="32"/>
          <w:szCs w:val="32"/>
        </w:rPr>
        <w:t>，</w:t>
      </w:r>
      <w:r>
        <w:rPr>
          <w:rFonts w:hint="eastAsia" w:ascii="仿宋_GB2312" w:hAnsi="仿宋" w:eastAsia="仿宋_GB2312"/>
          <w:spacing w:val="1"/>
          <w:w w:val="95"/>
          <w:sz w:val="32"/>
          <w:szCs w:val="32"/>
        </w:rPr>
        <w:t>清</w:t>
      </w:r>
      <w:r>
        <w:rPr>
          <w:rFonts w:hint="eastAsia" w:ascii="仿宋_GB2312" w:hAnsi="仿宋" w:eastAsia="仿宋_GB2312"/>
          <w:w w:val="95"/>
          <w:sz w:val="32"/>
          <w:szCs w:val="32"/>
        </w:rPr>
        <w:t>晰描述</w:t>
      </w:r>
      <w:r>
        <w:rPr>
          <w:rFonts w:hint="eastAsia" w:ascii="仿宋_GB2312" w:hAnsi="仿宋" w:eastAsia="仿宋_GB2312"/>
          <w:spacing w:val="1"/>
          <w:w w:val="95"/>
          <w:sz w:val="32"/>
          <w:szCs w:val="32"/>
        </w:rPr>
        <w:t>预</w:t>
      </w:r>
      <w:r>
        <w:rPr>
          <w:rFonts w:hint="eastAsia" w:ascii="仿宋_GB2312" w:hAnsi="仿宋" w:eastAsia="仿宋_GB2312"/>
          <w:w w:val="95"/>
          <w:sz w:val="32"/>
          <w:szCs w:val="32"/>
        </w:rPr>
        <w:t>算项</w:t>
      </w:r>
      <w:r>
        <w:rPr>
          <w:rFonts w:hint="eastAsia" w:ascii="仿宋_GB2312" w:hAnsi="仿宋" w:eastAsia="仿宋_GB2312"/>
          <w:spacing w:val="1"/>
          <w:w w:val="95"/>
          <w:sz w:val="32"/>
          <w:szCs w:val="32"/>
        </w:rPr>
        <w:t>目</w:t>
      </w:r>
      <w:r>
        <w:rPr>
          <w:rFonts w:hint="eastAsia" w:ascii="仿宋_GB2312" w:hAnsi="仿宋" w:eastAsia="仿宋_GB2312"/>
          <w:w w:val="95"/>
          <w:sz w:val="32"/>
          <w:szCs w:val="32"/>
        </w:rPr>
        <w:t>开支范</w:t>
      </w:r>
      <w:r>
        <w:rPr>
          <w:rFonts w:hint="eastAsia" w:ascii="仿宋_GB2312" w:hAnsi="仿宋" w:eastAsia="仿宋_GB2312"/>
          <w:spacing w:val="1"/>
          <w:w w:val="95"/>
          <w:sz w:val="32"/>
          <w:szCs w:val="32"/>
        </w:rPr>
        <w:t>围</w:t>
      </w:r>
      <w:r>
        <w:rPr>
          <w:rFonts w:hint="eastAsia" w:ascii="仿宋_GB2312" w:hAnsi="仿宋" w:eastAsia="仿宋_GB2312"/>
          <w:w w:val="95"/>
          <w:sz w:val="32"/>
          <w:szCs w:val="32"/>
        </w:rPr>
        <w:t>和内</w:t>
      </w:r>
      <w:r>
        <w:rPr>
          <w:rFonts w:hint="eastAsia" w:ascii="仿宋_GB2312" w:hAnsi="仿宋" w:eastAsia="仿宋_GB2312"/>
          <w:spacing w:val="1"/>
          <w:w w:val="95"/>
          <w:sz w:val="32"/>
          <w:szCs w:val="32"/>
        </w:rPr>
        <w:t>容</w:t>
      </w:r>
      <w:r>
        <w:rPr>
          <w:rFonts w:hint="eastAsia" w:ascii="仿宋_GB2312" w:hAnsi="仿宋" w:eastAsia="仿宋_GB2312"/>
          <w:spacing w:val="-56"/>
          <w:w w:val="95"/>
          <w:sz w:val="32"/>
          <w:szCs w:val="32"/>
        </w:rPr>
        <w:t>，</w:t>
      </w:r>
      <w:r>
        <w:rPr>
          <w:rFonts w:hint="eastAsia" w:ascii="仿宋_GB2312" w:hAnsi="仿宋" w:eastAsia="仿宋_GB2312"/>
          <w:w w:val="95"/>
          <w:sz w:val="32"/>
          <w:szCs w:val="32"/>
        </w:rPr>
        <w:t>确定</w:t>
      </w:r>
      <w:r>
        <w:rPr>
          <w:rFonts w:hint="eastAsia" w:ascii="仿宋_GB2312" w:hAnsi="仿宋" w:eastAsia="仿宋_GB2312"/>
          <w:spacing w:val="1"/>
          <w:w w:val="95"/>
          <w:sz w:val="32"/>
          <w:szCs w:val="32"/>
        </w:rPr>
        <w:t>预</w:t>
      </w:r>
      <w:r>
        <w:rPr>
          <w:rFonts w:hint="eastAsia" w:ascii="仿宋_GB2312" w:hAnsi="仿宋" w:eastAsia="仿宋_GB2312"/>
          <w:w w:val="95"/>
          <w:sz w:val="32"/>
          <w:szCs w:val="32"/>
        </w:rPr>
        <w:t>算项</w:t>
      </w:r>
      <w:r>
        <w:rPr>
          <w:rFonts w:hint="eastAsia" w:ascii="仿宋_GB2312" w:hAnsi="仿宋" w:eastAsia="仿宋_GB2312"/>
          <w:spacing w:val="1"/>
          <w:w w:val="95"/>
          <w:sz w:val="32"/>
          <w:szCs w:val="32"/>
        </w:rPr>
        <w:t>目</w:t>
      </w:r>
      <w:r>
        <w:rPr>
          <w:rFonts w:hint="eastAsia" w:ascii="仿宋_GB2312" w:hAnsi="仿宋" w:eastAsia="仿宋_GB2312"/>
          <w:w w:val="95"/>
          <w:sz w:val="32"/>
          <w:szCs w:val="32"/>
        </w:rPr>
        <w:t>的绩效</w:t>
      </w:r>
      <w:r>
        <w:rPr>
          <w:rFonts w:hint="eastAsia" w:ascii="仿宋_GB2312" w:hAnsi="仿宋" w:eastAsia="仿宋_GB2312"/>
          <w:spacing w:val="1"/>
          <w:w w:val="95"/>
          <w:sz w:val="32"/>
          <w:szCs w:val="32"/>
        </w:rPr>
        <w:t>目</w:t>
      </w:r>
      <w:r>
        <w:rPr>
          <w:rFonts w:hint="eastAsia" w:ascii="仿宋_GB2312" w:hAnsi="仿宋" w:eastAsia="仿宋_GB2312"/>
          <w:w w:val="95"/>
          <w:sz w:val="32"/>
          <w:szCs w:val="32"/>
        </w:rPr>
        <w:t>标</w:t>
      </w:r>
      <w:r>
        <w:rPr>
          <w:rFonts w:hint="eastAsia" w:ascii="仿宋_GB2312" w:hAnsi="仿宋" w:eastAsia="仿宋_GB2312"/>
          <w:spacing w:val="-56"/>
          <w:w w:val="95"/>
          <w:sz w:val="32"/>
          <w:szCs w:val="32"/>
        </w:rPr>
        <w:t>、</w:t>
      </w:r>
      <w:r>
        <w:rPr>
          <w:rFonts w:hint="eastAsia" w:ascii="仿宋_GB2312" w:hAnsi="仿宋" w:eastAsia="仿宋_GB2312"/>
          <w:spacing w:val="1"/>
          <w:w w:val="95"/>
          <w:sz w:val="32"/>
          <w:szCs w:val="32"/>
        </w:rPr>
        <w:t>绩</w:t>
      </w:r>
      <w:r>
        <w:rPr>
          <w:rFonts w:hint="eastAsia" w:ascii="仿宋_GB2312" w:hAnsi="仿宋" w:eastAsia="仿宋_GB2312"/>
          <w:w w:val="95"/>
          <w:sz w:val="32"/>
          <w:szCs w:val="32"/>
        </w:rPr>
        <w:t>效指标</w:t>
      </w:r>
      <w:r>
        <w:rPr>
          <w:rFonts w:hint="eastAsia" w:ascii="仿宋_GB2312" w:hAnsi="仿宋" w:eastAsia="仿宋_GB2312"/>
          <w:spacing w:val="1"/>
          <w:w w:val="95"/>
          <w:sz w:val="32"/>
          <w:szCs w:val="32"/>
        </w:rPr>
        <w:t>和</w:t>
      </w:r>
      <w:r>
        <w:rPr>
          <w:rFonts w:hint="eastAsia" w:ascii="仿宋_GB2312" w:hAnsi="仿宋" w:eastAsia="仿宋_GB2312"/>
          <w:w w:val="95"/>
          <w:sz w:val="32"/>
          <w:szCs w:val="32"/>
        </w:rPr>
        <w:t>评价</w:t>
      </w:r>
      <w:r>
        <w:rPr>
          <w:rFonts w:hint="eastAsia" w:ascii="仿宋_GB2312" w:hAnsi="仿宋" w:eastAsia="仿宋_GB2312"/>
          <w:spacing w:val="1"/>
          <w:w w:val="95"/>
          <w:sz w:val="32"/>
          <w:szCs w:val="32"/>
        </w:rPr>
        <w:t>标</w:t>
      </w:r>
      <w:r>
        <w:rPr>
          <w:rFonts w:hint="eastAsia" w:ascii="仿宋_GB2312" w:hAnsi="仿宋" w:eastAsia="仿宋_GB2312"/>
          <w:w w:val="95"/>
          <w:sz w:val="32"/>
          <w:szCs w:val="32"/>
        </w:rPr>
        <w:t>准</w:t>
      </w:r>
      <w:r>
        <w:rPr>
          <w:rFonts w:hint="eastAsia" w:ascii="仿宋_GB2312" w:hAnsi="仿宋" w:eastAsia="仿宋_GB2312"/>
          <w:spacing w:val="-38"/>
          <w:w w:val="95"/>
          <w:sz w:val="32"/>
          <w:szCs w:val="32"/>
        </w:rPr>
        <w:t>，</w:t>
      </w:r>
      <w:r>
        <w:rPr>
          <w:rFonts w:hint="eastAsia" w:ascii="仿宋_GB2312" w:hAnsi="仿宋" w:eastAsia="仿宋_GB2312"/>
          <w:w w:val="95"/>
          <w:sz w:val="32"/>
          <w:szCs w:val="32"/>
        </w:rPr>
        <w:t>为</w:t>
      </w:r>
      <w:r>
        <w:rPr>
          <w:rFonts w:hint="eastAsia" w:ascii="仿宋_GB2312" w:hAnsi="仿宋" w:eastAsia="仿宋_GB2312"/>
          <w:spacing w:val="1"/>
          <w:w w:val="95"/>
          <w:sz w:val="32"/>
          <w:szCs w:val="32"/>
        </w:rPr>
        <w:t>预</w:t>
      </w:r>
      <w:r>
        <w:rPr>
          <w:rFonts w:hint="eastAsia" w:ascii="仿宋_GB2312" w:hAnsi="仿宋" w:eastAsia="仿宋_GB2312"/>
          <w:w w:val="95"/>
          <w:sz w:val="32"/>
          <w:szCs w:val="32"/>
        </w:rPr>
        <w:t>算绩</w:t>
      </w:r>
      <w:r>
        <w:rPr>
          <w:rFonts w:hint="eastAsia" w:ascii="仿宋_GB2312" w:hAnsi="仿宋" w:eastAsia="仿宋_GB2312"/>
          <w:spacing w:val="1"/>
          <w:w w:val="95"/>
          <w:sz w:val="32"/>
          <w:szCs w:val="32"/>
        </w:rPr>
        <w:t>效</w:t>
      </w:r>
      <w:r>
        <w:rPr>
          <w:rFonts w:hint="eastAsia" w:ascii="仿宋_GB2312" w:hAnsi="仿宋" w:eastAsia="仿宋_GB2312"/>
          <w:w w:val="95"/>
          <w:sz w:val="32"/>
          <w:szCs w:val="32"/>
        </w:rPr>
        <w:t>控制</w:t>
      </w:r>
      <w:r>
        <w:rPr>
          <w:rFonts w:hint="eastAsia" w:ascii="仿宋_GB2312" w:hAnsi="仿宋" w:eastAsia="仿宋_GB2312"/>
          <w:spacing w:val="-38"/>
          <w:w w:val="95"/>
          <w:sz w:val="32"/>
          <w:szCs w:val="32"/>
        </w:rPr>
        <w:t>、</w:t>
      </w:r>
      <w:r>
        <w:rPr>
          <w:rFonts w:hint="eastAsia" w:ascii="仿宋_GB2312" w:hAnsi="仿宋" w:eastAsia="仿宋_GB2312"/>
          <w:spacing w:val="1"/>
          <w:w w:val="95"/>
          <w:sz w:val="32"/>
          <w:szCs w:val="32"/>
        </w:rPr>
        <w:t>绩</w:t>
      </w:r>
      <w:r>
        <w:rPr>
          <w:rFonts w:hint="eastAsia" w:ascii="仿宋_GB2312" w:hAnsi="仿宋" w:eastAsia="仿宋_GB2312"/>
          <w:w w:val="95"/>
          <w:sz w:val="32"/>
          <w:szCs w:val="32"/>
        </w:rPr>
        <w:t>效分</w:t>
      </w:r>
      <w:r>
        <w:rPr>
          <w:rFonts w:hint="eastAsia" w:ascii="仿宋_GB2312" w:hAnsi="仿宋" w:eastAsia="仿宋_GB2312"/>
          <w:spacing w:val="1"/>
          <w:w w:val="95"/>
          <w:sz w:val="32"/>
          <w:szCs w:val="32"/>
        </w:rPr>
        <w:t>析</w:t>
      </w:r>
      <w:r>
        <w:rPr>
          <w:rFonts w:hint="eastAsia" w:ascii="仿宋_GB2312" w:hAnsi="仿宋" w:eastAsia="仿宋_GB2312"/>
          <w:spacing w:val="-38"/>
          <w:w w:val="95"/>
          <w:sz w:val="32"/>
          <w:szCs w:val="32"/>
        </w:rPr>
        <w:t>、</w:t>
      </w:r>
      <w:r>
        <w:rPr>
          <w:rFonts w:hint="eastAsia" w:ascii="仿宋_GB2312" w:hAnsi="仿宋" w:eastAsia="仿宋_GB2312"/>
          <w:w w:val="95"/>
          <w:sz w:val="32"/>
          <w:szCs w:val="32"/>
        </w:rPr>
        <w:t>绩效</w:t>
      </w:r>
      <w:r>
        <w:rPr>
          <w:rFonts w:hint="eastAsia" w:ascii="仿宋_GB2312" w:hAnsi="仿宋" w:eastAsia="仿宋_GB2312"/>
          <w:spacing w:val="1"/>
          <w:w w:val="95"/>
          <w:sz w:val="32"/>
          <w:szCs w:val="32"/>
        </w:rPr>
        <w:t>评</w:t>
      </w:r>
      <w:r>
        <w:rPr>
          <w:rFonts w:hint="eastAsia" w:ascii="仿宋_GB2312" w:hAnsi="仿宋" w:eastAsia="仿宋_GB2312"/>
          <w:w w:val="95"/>
          <w:sz w:val="32"/>
          <w:szCs w:val="32"/>
        </w:rPr>
        <w:t>价打</w:t>
      </w:r>
      <w:r>
        <w:rPr>
          <w:rFonts w:hint="eastAsia" w:ascii="仿宋_GB2312" w:hAnsi="仿宋" w:eastAsia="仿宋_GB2312"/>
          <w:spacing w:val="1"/>
          <w:w w:val="95"/>
          <w:sz w:val="32"/>
          <w:szCs w:val="32"/>
        </w:rPr>
        <w:t>下</w:t>
      </w:r>
      <w:r>
        <w:rPr>
          <w:rFonts w:hint="eastAsia" w:ascii="仿宋_GB2312" w:hAnsi="仿宋" w:eastAsia="仿宋_GB2312"/>
          <w:w w:val="95"/>
          <w:sz w:val="32"/>
          <w:szCs w:val="32"/>
        </w:rPr>
        <w:t>好的基</w:t>
      </w:r>
      <w:r>
        <w:rPr>
          <w:rFonts w:hint="eastAsia" w:ascii="仿宋_GB2312" w:hAnsi="仿宋" w:eastAsia="仿宋_GB2312"/>
          <w:spacing w:val="2"/>
          <w:sz w:val="32"/>
          <w:szCs w:val="32"/>
        </w:rPr>
        <w:t>础。</w:t>
      </w:r>
    </w:p>
    <w:p>
      <w:pPr>
        <w:pStyle w:val="2"/>
        <w:spacing w:before="16" w:line="520" w:lineRule="exact"/>
        <w:ind w:firstLine="648" w:firstLineChars="200"/>
        <w:rPr>
          <w:rFonts w:ascii="仿宋_GB2312" w:hAnsi="仿宋" w:eastAsia="仿宋_GB2312" w:cs="Microsoft JhengHei"/>
          <w:sz w:val="32"/>
          <w:szCs w:val="32"/>
        </w:rPr>
      </w:pPr>
      <w:r>
        <w:rPr>
          <w:rFonts w:ascii="仿宋_GB2312" w:hAnsi="仿宋" w:eastAsia="仿宋_GB2312" w:cs="Microsoft JhengHei"/>
          <w:spacing w:val="2"/>
          <w:sz w:val="32"/>
          <w:szCs w:val="32"/>
        </w:rPr>
        <w:t>2.</w:t>
      </w:r>
      <w:r>
        <w:rPr>
          <w:rFonts w:hint="eastAsia" w:ascii="仿宋_GB2312" w:hAnsi="仿宋" w:eastAsia="仿宋_GB2312" w:cs="Microsoft JhengHei"/>
          <w:spacing w:val="2"/>
          <w:sz w:val="32"/>
          <w:szCs w:val="32"/>
        </w:rPr>
        <w:t>预算项</w:t>
      </w:r>
      <w:r>
        <w:rPr>
          <w:rFonts w:hint="eastAsia" w:ascii="仿宋_GB2312" w:hAnsi="仿宋" w:eastAsia="仿宋_GB2312" w:cs="Microsoft JhengHei"/>
          <w:sz w:val="32"/>
          <w:szCs w:val="32"/>
        </w:rPr>
        <w:t>目</w:t>
      </w:r>
      <w:r>
        <w:rPr>
          <w:rFonts w:hint="eastAsia" w:ascii="仿宋_GB2312" w:hAnsi="仿宋" w:eastAsia="仿宋_GB2312" w:cs="Microsoft JhengHei"/>
          <w:spacing w:val="2"/>
          <w:sz w:val="32"/>
          <w:szCs w:val="32"/>
        </w:rPr>
        <w:t>绩效评价开展</w:t>
      </w:r>
      <w:r>
        <w:rPr>
          <w:rFonts w:hint="eastAsia" w:ascii="仿宋_GB2312" w:hAnsi="仿宋" w:eastAsia="仿宋_GB2312" w:cs="Microsoft JhengHei"/>
          <w:sz w:val="32"/>
          <w:szCs w:val="32"/>
        </w:rPr>
        <w:t>情况</w:t>
      </w:r>
    </w:p>
    <w:p>
      <w:pPr>
        <w:pStyle w:val="2"/>
        <w:spacing w:before="74" w:line="520" w:lineRule="exact"/>
        <w:ind w:right="429" w:firstLine="640"/>
        <w:rPr>
          <w:rFonts w:ascii="仿宋_GB2312" w:hAnsi="仿宋" w:eastAsia="仿宋_GB2312"/>
          <w:sz w:val="32"/>
          <w:szCs w:val="32"/>
        </w:rPr>
      </w:pPr>
      <w:r>
        <w:rPr>
          <w:rFonts w:hint="eastAsia" w:ascii="仿宋_GB2312" w:hAnsi="仿宋" w:eastAsia="仿宋_GB2312"/>
          <w:spacing w:val="2"/>
          <w:sz w:val="32"/>
          <w:szCs w:val="32"/>
        </w:rPr>
        <w:t>按</w:t>
      </w:r>
      <w:r>
        <w:rPr>
          <w:rFonts w:hint="eastAsia" w:ascii="仿宋_GB2312" w:hAnsi="仿宋" w:eastAsia="仿宋_GB2312"/>
          <w:sz w:val="32"/>
          <w:szCs w:val="32"/>
        </w:rPr>
        <w:t>照市</w:t>
      </w:r>
      <w:r>
        <w:rPr>
          <w:rFonts w:hint="eastAsia" w:ascii="仿宋_GB2312" w:hAnsi="仿宋" w:eastAsia="仿宋_GB2312"/>
          <w:spacing w:val="2"/>
          <w:sz w:val="32"/>
          <w:szCs w:val="32"/>
        </w:rPr>
        <w:t>财</w:t>
      </w:r>
      <w:r>
        <w:rPr>
          <w:rFonts w:hint="eastAsia" w:ascii="仿宋_GB2312" w:hAnsi="仿宋" w:eastAsia="仿宋_GB2312"/>
          <w:sz w:val="32"/>
          <w:szCs w:val="32"/>
        </w:rPr>
        <w:t>政预算</w:t>
      </w:r>
      <w:r>
        <w:rPr>
          <w:rFonts w:hint="eastAsia" w:ascii="仿宋_GB2312" w:hAnsi="仿宋" w:eastAsia="仿宋_GB2312"/>
          <w:spacing w:val="2"/>
          <w:sz w:val="32"/>
          <w:szCs w:val="32"/>
        </w:rPr>
        <w:t>绩</w:t>
      </w:r>
      <w:r>
        <w:rPr>
          <w:rFonts w:hint="eastAsia" w:ascii="仿宋_GB2312" w:hAnsi="仿宋" w:eastAsia="仿宋_GB2312"/>
          <w:sz w:val="32"/>
          <w:szCs w:val="32"/>
        </w:rPr>
        <w:t>效管</w:t>
      </w:r>
      <w:r>
        <w:rPr>
          <w:rFonts w:hint="eastAsia" w:ascii="仿宋_GB2312" w:hAnsi="仿宋" w:eastAsia="仿宋_GB2312"/>
          <w:spacing w:val="2"/>
          <w:sz w:val="32"/>
          <w:szCs w:val="32"/>
        </w:rPr>
        <w:t>理</w:t>
      </w:r>
      <w:r>
        <w:rPr>
          <w:rFonts w:hint="eastAsia" w:ascii="仿宋_GB2312" w:hAnsi="仿宋" w:eastAsia="仿宋_GB2312"/>
          <w:sz w:val="32"/>
          <w:szCs w:val="32"/>
        </w:rPr>
        <w:t>要求，对</w:t>
      </w:r>
      <w:r>
        <w:rPr>
          <w:rFonts w:ascii="仿宋_GB2312" w:hAnsi="仿宋" w:eastAsia="仿宋_GB2312"/>
          <w:spacing w:val="-33"/>
          <w:sz w:val="32"/>
          <w:szCs w:val="32"/>
        </w:rPr>
        <w:t xml:space="preserve"> </w:t>
      </w:r>
      <w:r>
        <w:rPr>
          <w:rFonts w:ascii="仿宋_GB2312" w:hAnsi="仿宋" w:eastAsia="仿宋_GB2312" w:cs="Arial"/>
          <w:sz w:val="32"/>
          <w:szCs w:val="32"/>
        </w:rPr>
        <w:t>20</w:t>
      </w:r>
      <w:r>
        <w:rPr>
          <w:rFonts w:ascii="仿宋_GB2312" w:hAnsi="仿宋" w:eastAsia="仿宋_GB2312" w:cs="Arial"/>
          <w:spacing w:val="-3"/>
          <w:sz w:val="32"/>
          <w:szCs w:val="32"/>
        </w:rPr>
        <w:t>1</w:t>
      </w:r>
      <w:r>
        <w:rPr>
          <w:rFonts w:ascii="仿宋_GB2312" w:hAnsi="仿宋" w:eastAsia="仿宋_GB2312" w:cs="Arial"/>
          <w:sz w:val="32"/>
          <w:szCs w:val="32"/>
        </w:rPr>
        <w:t>6</w:t>
      </w:r>
      <w:r>
        <w:rPr>
          <w:rFonts w:ascii="仿宋_GB2312" w:hAnsi="仿宋" w:eastAsia="仿宋_GB2312" w:cs="Arial"/>
          <w:spacing w:val="-41"/>
          <w:sz w:val="32"/>
          <w:szCs w:val="32"/>
        </w:rPr>
        <w:t xml:space="preserve"> </w:t>
      </w:r>
      <w:r>
        <w:rPr>
          <w:rFonts w:hint="eastAsia" w:ascii="仿宋_GB2312" w:hAnsi="仿宋" w:eastAsia="仿宋_GB2312"/>
          <w:sz w:val="32"/>
          <w:szCs w:val="32"/>
        </w:rPr>
        <w:t>年</w:t>
      </w:r>
      <w:r>
        <w:rPr>
          <w:rFonts w:hint="eastAsia" w:ascii="仿宋_GB2312" w:hAnsi="仿宋" w:eastAsia="仿宋_GB2312"/>
          <w:spacing w:val="1"/>
          <w:w w:val="95"/>
          <w:sz w:val="32"/>
          <w:szCs w:val="32"/>
        </w:rPr>
        <w:t>确</w:t>
      </w:r>
      <w:r>
        <w:rPr>
          <w:rFonts w:hint="eastAsia" w:ascii="仿宋_GB2312" w:hAnsi="仿宋" w:eastAsia="仿宋_GB2312"/>
          <w:w w:val="95"/>
          <w:sz w:val="32"/>
          <w:szCs w:val="32"/>
        </w:rPr>
        <w:t>定的</w:t>
      </w:r>
      <w:r>
        <w:rPr>
          <w:rFonts w:hint="eastAsia" w:ascii="仿宋_GB2312" w:hAnsi="仿宋" w:eastAsia="仿宋_GB2312"/>
          <w:spacing w:val="1"/>
          <w:w w:val="95"/>
          <w:sz w:val="32"/>
          <w:szCs w:val="32"/>
        </w:rPr>
        <w:t>部</w:t>
      </w:r>
      <w:r>
        <w:rPr>
          <w:rFonts w:hint="eastAsia" w:ascii="仿宋_GB2312" w:hAnsi="仿宋" w:eastAsia="仿宋_GB2312"/>
          <w:w w:val="95"/>
          <w:sz w:val="32"/>
          <w:szCs w:val="32"/>
        </w:rPr>
        <w:t>门一般</w:t>
      </w:r>
      <w:r>
        <w:rPr>
          <w:rFonts w:hint="eastAsia" w:ascii="仿宋_GB2312" w:hAnsi="仿宋" w:eastAsia="仿宋_GB2312"/>
          <w:spacing w:val="1"/>
          <w:w w:val="95"/>
          <w:sz w:val="32"/>
          <w:szCs w:val="32"/>
        </w:rPr>
        <w:t>公</w:t>
      </w:r>
      <w:r>
        <w:rPr>
          <w:rFonts w:hint="eastAsia" w:ascii="仿宋_GB2312" w:hAnsi="仿宋" w:eastAsia="仿宋_GB2312"/>
          <w:w w:val="95"/>
          <w:sz w:val="32"/>
          <w:szCs w:val="32"/>
        </w:rPr>
        <w:t>共预</w:t>
      </w:r>
      <w:r>
        <w:rPr>
          <w:rFonts w:hint="eastAsia" w:ascii="仿宋_GB2312" w:hAnsi="仿宋" w:eastAsia="仿宋_GB2312"/>
          <w:spacing w:val="1"/>
          <w:w w:val="95"/>
          <w:sz w:val="32"/>
          <w:szCs w:val="32"/>
        </w:rPr>
        <w:t>算</w:t>
      </w:r>
      <w:r>
        <w:rPr>
          <w:rFonts w:hint="eastAsia" w:ascii="仿宋_GB2312" w:hAnsi="仿宋" w:eastAsia="仿宋_GB2312"/>
          <w:w w:val="95"/>
          <w:sz w:val="32"/>
          <w:szCs w:val="32"/>
        </w:rPr>
        <w:t>支出项</w:t>
      </w:r>
      <w:r>
        <w:rPr>
          <w:rFonts w:hint="eastAsia" w:ascii="仿宋_GB2312" w:hAnsi="仿宋" w:eastAsia="仿宋_GB2312"/>
          <w:spacing w:val="1"/>
          <w:w w:val="95"/>
          <w:sz w:val="32"/>
          <w:szCs w:val="32"/>
        </w:rPr>
        <w:t>目</w:t>
      </w:r>
      <w:r>
        <w:rPr>
          <w:rFonts w:hint="eastAsia" w:ascii="仿宋_GB2312" w:hAnsi="仿宋" w:eastAsia="仿宋_GB2312"/>
          <w:w w:val="95"/>
          <w:sz w:val="32"/>
          <w:szCs w:val="32"/>
        </w:rPr>
        <w:t>全面</w:t>
      </w:r>
      <w:r>
        <w:rPr>
          <w:rFonts w:hint="eastAsia" w:ascii="仿宋_GB2312" w:hAnsi="仿宋" w:eastAsia="仿宋_GB2312"/>
          <w:spacing w:val="1"/>
          <w:w w:val="95"/>
          <w:sz w:val="32"/>
          <w:szCs w:val="32"/>
        </w:rPr>
        <w:t>开</w:t>
      </w:r>
      <w:r>
        <w:rPr>
          <w:rFonts w:hint="eastAsia" w:ascii="仿宋_GB2312" w:hAnsi="仿宋" w:eastAsia="仿宋_GB2312"/>
          <w:w w:val="95"/>
          <w:sz w:val="32"/>
          <w:szCs w:val="32"/>
        </w:rPr>
        <w:t>展了绩</w:t>
      </w:r>
      <w:r>
        <w:rPr>
          <w:rFonts w:hint="eastAsia" w:ascii="仿宋_GB2312" w:hAnsi="仿宋" w:eastAsia="仿宋_GB2312"/>
          <w:spacing w:val="1"/>
          <w:w w:val="95"/>
          <w:sz w:val="32"/>
          <w:szCs w:val="32"/>
        </w:rPr>
        <w:t>效</w:t>
      </w:r>
      <w:r>
        <w:rPr>
          <w:rFonts w:hint="eastAsia" w:ascii="仿宋_GB2312" w:hAnsi="仿宋" w:eastAsia="仿宋_GB2312"/>
          <w:w w:val="95"/>
          <w:sz w:val="32"/>
          <w:szCs w:val="32"/>
        </w:rPr>
        <w:t>自评</w:t>
      </w:r>
      <w:r>
        <w:rPr>
          <w:rFonts w:hint="eastAsia" w:ascii="仿宋_GB2312" w:hAnsi="仿宋" w:eastAsia="仿宋_GB2312"/>
          <w:spacing w:val="-112"/>
          <w:w w:val="95"/>
          <w:sz w:val="32"/>
          <w:szCs w:val="32"/>
        </w:rPr>
        <w:t>。</w:t>
      </w:r>
    </w:p>
    <w:p>
      <w:pPr>
        <w:snapToGrid w:val="0"/>
        <w:spacing w:line="520" w:lineRule="exact"/>
        <w:ind w:firstLine="482" w:firstLineChars="150"/>
        <w:rPr>
          <w:rFonts w:hint="eastAsia" w:ascii="楷体" w:hAnsi="楷体" w:eastAsia="楷体" w:cs="楷体"/>
          <w:b/>
          <w:bCs/>
          <w:sz w:val="32"/>
          <w:szCs w:val="32"/>
        </w:rPr>
      </w:pPr>
      <w:r>
        <w:rPr>
          <w:rFonts w:hint="eastAsia" w:ascii="楷体" w:hAnsi="楷体" w:eastAsia="楷体" w:cs="楷体"/>
          <w:b/>
          <w:bCs/>
          <w:sz w:val="32"/>
          <w:szCs w:val="32"/>
        </w:rPr>
        <w:t>(八）政府采购决算情况的说明</w:t>
      </w:r>
    </w:p>
    <w:p>
      <w:pPr>
        <w:ind w:firstLine="640" w:firstLineChars="200"/>
        <w:rPr>
          <w:rFonts w:ascii="仿宋_GB2312" w:hAnsi="仿宋" w:eastAsia="仿宋_GB2312" w:cs="仿宋"/>
          <w:sz w:val="32"/>
        </w:rPr>
      </w:pPr>
      <w:r>
        <w:rPr>
          <w:rFonts w:hint="eastAsia" w:ascii="仿宋_GB2312" w:hAnsi="仿宋" w:eastAsia="仿宋_GB2312" w:cs="仿宋"/>
          <w:sz w:val="32"/>
        </w:rPr>
        <w:t>霸州市东杨庄乡</w:t>
      </w:r>
      <w:r>
        <w:rPr>
          <w:rFonts w:ascii="仿宋_GB2312" w:hAnsi="仿宋" w:eastAsia="仿宋_GB2312" w:cs="仿宋"/>
          <w:sz w:val="32"/>
        </w:rPr>
        <w:t>2016</w:t>
      </w:r>
      <w:r>
        <w:rPr>
          <w:rFonts w:hint="eastAsia" w:ascii="仿宋_GB2312" w:hAnsi="仿宋" w:eastAsia="仿宋_GB2312" w:cs="仿宋"/>
          <w:sz w:val="32"/>
        </w:rPr>
        <w:t>年政府采购预算总额</w:t>
      </w:r>
      <w:r>
        <w:rPr>
          <w:rFonts w:ascii="仿宋_GB2312" w:hAnsi="仿宋" w:eastAsia="仿宋_GB2312" w:cs="仿宋"/>
          <w:sz w:val="32"/>
        </w:rPr>
        <w:t>0</w:t>
      </w:r>
      <w:r>
        <w:rPr>
          <w:rFonts w:hint="eastAsia" w:ascii="仿宋_GB2312" w:hAnsi="仿宋" w:eastAsia="仿宋_GB2312" w:cs="仿宋"/>
          <w:sz w:val="32"/>
        </w:rPr>
        <w:t>万元，实际采购金额为</w:t>
      </w:r>
      <w:r>
        <w:rPr>
          <w:rFonts w:ascii="仿宋_GB2312" w:hAnsi="仿宋" w:eastAsia="仿宋_GB2312" w:cs="仿宋"/>
          <w:sz w:val="32"/>
        </w:rPr>
        <w:t>0</w:t>
      </w:r>
      <w:r>
        <w:rPr>
          <w:rFonts w:hint="eastAsia" w:ascii="仿宋_GB2312" w:hAnsi="仿宋" w:eastAsia="仿宋_GB2312" w:cs="仿宋"/>
          <w:sz w:val="32"/>
        </w:rPr>
        <w:t>万元。</w:t>
      </w:r>
    </w:p>
    <w:p>
      <w:pPr>
        <w:autoSpaceDN/>
        <w:snapToGrid w:val="0"/>
        <w:spacing w:line="520" w:lineRule="exact"/>
        <w:ind w:firstLine="482" w:firstLineChars="150"/>
        <w:rPr>
          <w:rFonts w:hint="eastAsia" w:ascii="楷体" w:hAnsi="楷体" w:eastAsia="楷体" w:cs="楷体"/>
          <w:b/>
          <w:bCs/>
          <w:sz w:val="32"/>
          <w:szCs w:val="32"/>
        </w:rPr>
      </w:pPr>
      <w:r>
        <w:rPr>
          <w:rFonts w:hint="eastAsia" w:ascii="楷体" w:hAnsi="楷体" w:eastAsia="楷体" w:cs="楷体"/>
          <w:b/>
          <w:bCs/>
          <w:sz w:val="32"/>
          <w:szCs w:val="32"/>
        </w:rPr>
        <w:t>（九）国有资产信息</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2016</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日，本部门共有车辆</w:t>
            </w:r>
            <w:r>
              <w:rPr>
                <w:rFonts w:ascii="仿宋_GB2312" w:hAnsi="仿宋" w:eastAsia="仿宋_GB2312"/>
                <w:sz w:val="32"/>
                <w:szCs w:val="32"/>
              </w:rPr>
              <w:t>3</w:t>
            </w:r>
            <w:r>
              <w:rPr>
                <w:rFonts w:hint="eastAsia" w:ascii="仿宋_GB2312" w:hAnsi="仿宋" w:eastAsia="仿宋_GB2312"/>
                <w:sz w:val="32"/>
                <w:szCs w:val="32"/>
              </w:rPr>
              <w:t>辆，其中，一般公务用车</w:t>
            </w:r>
            <w:r>
              <w:rPr>
                <w:rFonts w:ascii="仿宋_GB2312" w:hAnsi="仿宋" w:eastAsia="仿宋_GB2312"/>
                <w:sz w:val="32"/>
                <w:szCs w:val="32"/>
              </w:rPr>
              <w:t>3</w:t>
            </w:r>
            <w:r>
              <w:rPr>
                <w:rFonts w:hint="eastAsia" w:ascii="仿宋_GB2312" w:hAnsi="仿宋" w:eastAsia="仿宋_GB2312"/>
                <w:sz w:val="32"/>
                <w:szCs w:val="32"/>
              </w:rPr>
              <w:t>辆；单位价值</w:t>
            </w:r>
            <w:r>
              <w:rPr>
                <w:rFonts w:ascii="仿宋_GB2312" w:hAnsi="仿宋" w:eastAsia="仿宋_GB2312"/>
                <w:sz w:val="32"/>
                <w:szCs w:val="32"/>
              </w:rPr>
              <w:t>50</w:t>
            </w:r>
            <w:r>
              <w:rPr>
                <w:rFonts w:hint="eastAsia" w:ascii="仿宋_GB2312" w:hAnsi="仿宋" w:eastAsia="仿宋_GB2312"/>
                <w:sz w:val="32"/>
                <w:szCs w:val="32"/>
              </w:rPr>
              <w:t>万元以上通用设备</w:t>
            </w:r>
            <w:r>
              <w:rPr>
                <w:rFonts w:ascii="仿宋_GB2312" w:hAnsi="仿宋" w:eastAsia="仿宋_GB2312"/>
                <w:sz w:val="32"/>
                <w:szCs w:val="32"/>
              </w:rPr>
              <w:t xml:space="preserve">0 </w:t>
            </w:r>
            <w:r>
              <w:rPr>
                <w:rFonts w:hint="eastAsia" w:ascii="仿宋_GB2312" w:hAnsi="仿宋" w:eastAsia="仿宋_GB2312"/>
                <w:sz w:val="32"/>
                <w:szCs w:val="32"/>
              </w:rPr>
              <w:t>台（套），单价</w:t>
            </w:r>
            <w:r>
              <w:rPr>
                <w:rFonts w:ascii="仿宋_GB2312" w:hAnsi="仿宋" w:eastAsia="仿宋_GB2312"/>
                <w:sz w:val="32"/>
                <w:szCs w:val="32"/>
              </w:rPr>
              <w:t>100</w:t>
            </w:r>
            <w:r>
              <w:rPr>
                <w:rFonts w:hint="eastAsia" w:ascii="仿宋_GB2312" w:hAnsi="仿宋" w:eastAsia="仿宋_GB2312"/>
                <w:sz w:val="32"/>
                <w:szCs w:val="32"/>
              </w:rPr>
              <w:t>万元以上专用设备</w:t>
            </w:r>
            <w:r>
              <w:rPr>
                <w:rFonts w:ascii="仿宋_GB2312" w:hAnsi="仿宋" w:eastAsia="仿宋_GB2312"/>
                <w:sz w:val="32"/>
                <w:szCs w:val="32"/>
              </w:rPr>
              <w:t>0</w:t>
            </w:r>
            <w:r>
              <w:rPr>
                <w:rFonts w:hint="eastAsia" w:ascii="仿宋_GB2312" w:hAnsi="仿宋" w:eastAsia="仿宋_GB2312"/>
                <w:sz w:val="32"/>
                <w:szCs w:val="32"/>
              </w:rPr>
              <w:t>台（套）。比预算增加资产</w:t>
            </w:r>
            <w:r>
              <w:rPr>
                <w:rFonts w:ascii="仿宋_GB2312" w:hAnsi="仿宋" w:eastAsia="仿宋_GB2312"/>
                <w:sz w:val="32"/>
                <w:szCs w:val="32"/>
              </w:rPr>
              <w:t>186.9</w:t>
            </w:r>
            <w:r>
              <w:rPr>
                <w:rFonts w:hint="eastAsia" w:ascii="仿宋_GB2312" w:hAnsi="仿宋" w:eastAsia="仿宋_GB2312"/>
                <w:sz w:val="32"/>
                <w:szCs w:val="32"/>
              </w:rPr>
              <w:t>万元，比</w:t>
            </w:r>
            <w:r>
              <w:rPr>
                <w:rFonts w:ascii="仿宋_GB2312" w:hAnsi="仿宋" w:eastAsia="仿宋_GB2312"/>
                <w:sz w:val="32"/>
                <w:szCs w:val="32"/>
              </w:rPr>
              <w:t>2015</w:t>
            </w:r>
            <w:r>
              <w:rPr>
                <w:rFonts w:hint="eastAsia" w:ascii="仿宋_GB2312" w:hAnsi="仿宋" w:eastAsia="仿宋_GB2312"/>
                <w:sz w:val="32"/>
                <w:szCs w:val="32"/>
              </w:rPr>
              <w:t>年决算增加资产</w:t>
            </w:r>
            <w:r>
              <w:rPr>
                <w:rFonts w:ascii="仿宋_GB2312" w:hAnsi="仿宋" w:eastAsia="仿宋_GB2312"/>
                <w:sz w:val="32"/>
                <w:szCs w:val="32"/>
              </w:rPr>
              <w:t>186.9</w:t>
            </w:r>
            <w:r>
              <w:rPr>
                <w:rFonts w:hint="eastAsia" w:ascii="仿宋_GB2312" w:hAnsi="仿宋" w:eastAsia="仿宋_GB2312"/>
                <w:sz w:val="32"/>
                <w:szCs w:val="32"/>
              </w:rPr>
              <w:t>万元，原因是我部门在</w:t>
            </w:r>
            <w:r>
              <w:rPr>
                <w:rFonts w:ascii="仿宋_GB2312" w:hAnsi="仿宋" w:eastAsia="仿宋_GB2312"/>
                <w:sz w:val="32"/>
                <w:szCs w:val="32"/>
              </w:rPr>
              <w:t>2016</w:t>
            </w:r>
            <w:r>
              <w:rPr>
                <w:rFonts w:hint="eastAsia" w:ascii="仿宋_GB2312" w:hAnsi="仿宋" w:eastAsia="仿宋_GB2312"/>
                <w:sz w:val="32"/>
                <w:szCs w:val="32"/>
              </w:rPr>
              <w:t>年进行了固定资产盘点房屋建筑面积增加。</w:t>
            </w:r>
          </w:p>
          <w:p>
            <w:pPr>
              <w:widowControl/>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single" w:color="auto" w:sz="4" w:space="0"/>
              <w:right w:val="nil"/>
            </w:tcBorders>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编制部门：</w:t>
            </w:r>
            <w:r>
              <w:rPr>
                <w:rFonts w:ascii="仿宋" w:hAnsi="仿宋" w:eastAsia="仿宋" w:cs="仿宋"/>
                <w:kern w:val="0"/>
                <w:sz w:val="24"/>
                <w:szCs w:val="24"/>
              </w:rPr>
              <w:t>958</w:t>
            </w:r>
            <w:r>
              <w:rPr>
                <w:rFonts w:hint="eastAsia" w:ascii="仿宋" w:hAnsi="仿宋" w:eastAsia="仿宋" w:cs="仿宋"/>
                <w:kern w:val="0"/>
                <w:sz w:val="24"/>
                <w:szCs w:val="24"/>
              </w:rPr>
              <w:t>霸州市东杨庄乡政府</w:t>
            </w:r>
          </w:p>
        </w:tc>
        <w:tc>
          <w:tcPr>
            <w:tcW w:w="5103" w:type="dxa"/>
            <w:tcBorders>
              <w:top w:val="nil"/>
              <w:left w:val="nil"/>
              <w:bottom w:val="single" w:color="auto" w:sz="4" w:space="0"/>
              <w:right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截止时间：</w:t>
            </w:r>
            <w:r>
              <w:rPr>
                <w:rFonts w:ascii="仿宋" w:hAnsi="仿宋" w:eastAsia="仿宋" w:cs="仿宋"/>
                <w:kern w:val="0"/>
                <w:sz w:val="24"/>
                <w:szCs w:val="24"/>
              </w:rPr>
              <w:t>2016</w:t>
            </w:r>
            <w:r>
              <w:rPr>
                <w:rFonts w:hint="eastAsia" w:ascii="仿宋" w:hAnsi="仿宋" w:eastAsia="仿宋" w:cs="仿宋"/>
                <w:kern w:val="0"/>
                <w:sz w:val="24"/>
                <w:szCs w:val="24"/>
              </w:rPr>
              <w:t>年</w:t>
            </w:r>
            <w:r>
              <w:rPr>
                <w:rFonts w:ascii="仿宋" w:hAnsi="仿宋" w:eastAsia="仿宋" w:cs="仿宋"/>
                <w:kern w:val="0"/>
                <w:sz w:val="24"/>
                <w:szCs w:val="24"/>
              </w:rPr>
              <w:t>12</w:t>
            </w:r>
            <w:r>
              <w:rPr>
                <w:rFonts w:hint="eastAsia" w:ascii="仿宋" w:hAnsi="仿宋" w:eastAsia="仿宋" w:cs="仿宋"/>
                <w:kern w:val="0"/>
                <w:sz w:val="24"/>
                <w:szCs w:val="24"/>
              </w:rPr>
              <w:t>月</w:t>
            </w:r>
            <w:r>
              <w:rPr>
                <w:rFonts w:ascii="仿宋" w:hAnsi="仿宋" w:eastAsia="仿宋" w:cs="仿宋"/>
                <w:kern w:val="0"/>
                <w:sz w:val="24"/>
                <w:szCs w:val="24"/>
              </w:rPr>
              <w:t>31</w:t>
            </w:r>
            <w:r>
              <w:rPr>
                <w:rFonts w:hint="eastAsia" w:ascii="仿宋" w:hAnsi="仿宋" w:eastAsia="仿宋" w:cs="仿宋"/>
                <w:kern w:val="0"/>
                <w:sz w:val="24"/>
                <w:szCs w:val="24"/>
              </w:rPr>
              <w:t>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项</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目</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资产总额</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1435.12</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、房屋（平方米）</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16553</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1245.67</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其中：办公用房（平方米）</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2708</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527.3</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、车辆（台、辆）</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3</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color w:val="000000"/>
                <w:kern w:val="0"/>
                <w:sz w:val="24"/>
                <w:szCs w:val="24"/>
              </w:rPr>
              <w:t>62.46</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、单价在</w:t>
            </w:r>
            <w:r>
              <w:rPr>
                <w:rFonts w:ascii="仿宋" w:hAnsi="仿宋" w:eastAsia="仿宋" w:cs="仿宋"/>
                <w:kern w:val="0"/>
                <w:sz w:val="24"/>
                <w:szCs w:val="24"/>
              </w:rPr>
              <w:t>20</w:t>
            </w:r>
            <w:r>
              <w:rPr>
                <w:rFonts w:hint="eastAsia" w:ascii="仿宋" w:hAnsi="仿宋" w:eastAsia="仿宋" w:cs="仿宋"/>
                <w:kern w:val="0"/>
                <w:sz w:val="24"/>
                <w:szCs w:val="24"/>
              </w:rPr>
              <w:t>万元以上的设备</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4</w:t>
            </w:r>
            <w:r>
              <w:rPr>
                <w:rFonts w:hint="eastAsia" w:ascii="仿宋" w:hAnsi="仿宋" w:eastAsia="仿宋" w:cs="仿宋"/>
                <w:kern w:val="0"/>
                <w:sz w:val="24"/>
                <w:szCs w:val="24"/>
              </w:rPr>
              <w:t>、其他固定资产</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594</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42.94</w:t>
            </w:r>
          </w:p>
        </w:tc>
      </w:tr>
    </w:tbl>
    <w:p>
      <w:pPr>
        <w:snapToGrid w:val="0"/>
        <w:spacing w:line="520" w:lineRule="exact"/>
        <w:ind w:firstLine="482" w:firstLineChars="150"/>
        <w:rPr>
          <w:rFonts w:hint="eastAsia" w:ascii="楷体" w:hAnsi="楷体" w:eastAsia="楷体" w:cs="楷体"/>
          <w:b/>
          <w:bCs/>
          <w:sz w:val="32"/>
          <w:szCs w:val="32"/>
        </w:rPr>
      </w:pPr>
      <w:r>
        <w:rPr>
          <w:rFonts w:hint="eastAsia" w:ascii="楷体" w:hAnsi="楷体" w:eastAsia="楷体" w:cs="楷体"/>
          <w:b/>
          <w:bCs/>
          <w:sz w:val="32"/>
          <w:szCs w:val="32"/>
        </w:rPr>
        <w:t>（十）其他需要说明的情况</w:t>
      </w:r>
    </w:p>
    <w:p>
      <w:pPr>
        <w:spacing w:line="520" w:lineRule="exact"/>
        <w:ind w:firstLine="960" w:firstLineChars="300"/>
        <w:rPr>
          <w:rFonts w:ascii="仿宋_GB2312" w:hAnsi="仿宋" w:eastAsia="仿宋_GB2312" w:cs="仿宋_GB2312"/>
          <w:color w:val="333333"/>
          <w:kern w:val="0"/>
          <w:sz w:val="32"/>
          <w:szCs w:val="32"/>
          <w:shd w:val="clear" w:color="auto" w:fill="FFFFFF"/>
        </w:rPr>
      </w:pPr>
      <w:r>
        <w:rPr>
          <w:rFonts w:hint="eastAsia" w:ascii="仿宋_GB2312" w:hAnsi="仿宋" w:eastAsia="仿宋_GB2312"/>
          <w:sz w:val="32"/>
          <w:szCs w:val="32"/>
        </w:rPr>
        <w:t>无其他需要说明的情况。</w:t>
      </w:r>
    </w:p>
    <w:p>
      <w:pPr>
        <w:spacing w:line="580" w:lineRule="atLeast"/>
        <w:ind w:firstLine="640" w:firstLineChars="200"/>
        <w:rPr>
          <w:rFonts w:ascii="黑体" w:hAnsi="黑体" w:eastAsia="黑体"/>
        </w:rPr>
      </w:pPr>
      <w:r>
        <w:rPr>
          <w:rFonts w:hint="eastAsia" w:ascii="黑体" w:hAnsi="黑体" w:eastAsia="黑体"/>
          <w:sz w:val="32"/>
          <w:szCs w:val="32"/>
        </w:rPr>
        <w:t>四、专业名词解释</w:t>
      </w:r>
    </w:p>
    <w:p>
      <w:pPr>
        <w:autoSpaceDE w:val="0"/>
        <w:autoSpaceDN w:val="0"/>
        <w:snapToGrid w:val="0"/>
        <w:spacing w:line="520" w:lineRule="exact"/>
        <w:ind w:firstLine="645"/>
        <w:rPr>
          <w:rFonts w:ascii="仿宋_GB2312" w:hAnsi="仿宋" w:eastAsia="仿宋_GB2312" w:cs="仿宋_GB2312"/>
          <w:color w:val="333333"/>
          <w:kern w:val="0"/>
          <w:sz w:val="32"/>
          <w:szCs w:val="32"/>
          <w:shd w:val="clear" w:color="auto" w:fill="FFFFFF"/>
        </w:rPr>
      </w:pPr>
      <w:r>
        <w:rPr>
          <w:rFonts w:hint="eastAsia" w:ascii="仿宋_GB2312" w:hAnsi="仿宋" w:eastAsia="仿宋_GB2312" w:cs="仿宋_GB2312"/>
          <w:color w:val="333333"/>
          <w:kern w:val="0"/>
          <w:sz w:val="32"/>
          <w:szCs w:val="32"/>
          <w:shd w:val="clear" w:color="auto" w:fill="FFFFFF"/>
        </w:rPr>
        <w:t>（一）财政拨款收入：本年度从本级财政部门取得的财政拨款，包括一般公共预算财政拨款和政府性基金预算财政拨款。</w:t>
      </w:r>
    </w:p>
    <w:p>
      <w:pPr>
        <w:autoSpaceDE w:val="0"/>
        <w:autoSpaceDN w:val="0"/>
        <w:snapToGrid w:val="0"/>
        <w:spacing w:line="520" w:lineRule="exact"/>
        <w:ind w:firstLine="645"/>
        <w:rPr>
          <w:rFonts w:ascii="仿宋_GB2312" w:hAnsi="仿宋" w:eastAsia="仿宋_GB2312" w:cs="仿宋_GB2312"/>
          <w:color w:val="333333"/>
          <w:kern w:val="0"/>
          <w:sz w:val="32"/>
          <w:szCs w:val="32"/>
          <w:shd w:val="clear" w:color="auto" w:fill="FFFFFF"/>
        </w:rPr>
      </w:pPr>
      <w:r>
        <w:rPr>
          <w:rFonts w:hint="eastAsia" w:ascii="仿宋_GB2312" w:hAnsi="仿宋" w:eastAsia="仿宋_GB2312" w:cs="仿宋_GB2312"/>
          <w:color w:val="333333"/>
          <w:kern w:val="0"/>
          <w:sz w:val="32"/>
          <w:szCs w:val="32"/>
          <w:shd w:val="clear" w:color="auto" w:fill="FFFFFF"/>
        </w:rPr>
        <w:t>（二）事业收入：指事业单位开展专业业务活动及辅助活动所取得的收入。</w:t>
      </w:r>
    </w:p>
    <w:p>
      <w:pPr>
        <w:autoSpaceDE w:val="0"/>
        <w:autoSpaceDN w:val="0"/>
        <w:snapToGrid w:val="0"/>
        <w:spacing w:line="520" w:lineRule="exact"/>
        <w:ind w:firstLine="645"/>
        <w:rPr>
          <w:rFonts w:ascii="仿宋_GB2312" w:hAnsi="仿宋" w:eastAsia="仿宋_GB2312" w:cs="仿宋_GB2312"/>
          <w:color w:val="333333"/>
          <w:kern w:val="0"/>
          <w:sz w:val="32"/>
          <w:szCs w:val="32"/>
          <w:shd w:val="clear" w:color="auto" w:fill="FFFFFF"/>
        </w:rPr>
      </w:pPr>
      <w:r>
        <w:rPr>
          <w:rFonts w:hint="eastAsia" w:ascii="仿宋_GB2312" w:hAnsi="仿宋" w:eastAsia="仿宋_GB2312" w:cs="仿宋_GB2312"/>
          <w:color w:val="333333"/>
          <w:kern w:val="0"/>
          <w:sz w:val="32"/>
          <w:szCs w:val="32"/>
          <w:shd w:val="clear" w:color="auto" w:fill="FFFFFF"/>
        </w:rPr>
        <w:t>（三）其他收入：指除上述“财政拨款收入”、“事业收入”、“经营收入”等以外的收入。</w:t>
      </w:r>
    </w:p>
    <w:p>
      <w:pPr>
        <w:ind w:firstLine="640" w:firstLineChars="200"/>
      </w:pPr>
      <w:r>
        <w:rPr>
          <w:rFonts w:hint="eastAsia" w:ascii="仿宋_GB2312" w:hAnsi="仿宋" w:eastAsia="仿宋_GB2312" w:cs="仿宋_GB2312"/>
          <w:color w:val="333333"/>
          <w:kern w:val="0"/>
          <w:sz w:val="32"/>
          <w:szCs w:val="32"/>
          <w:shd w:val="clear" w:color="auto" w:fill="FFFFFF"/>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364"/>
    <w:rsid w:val="000860EA"/>
    <w:rsid w:val="000907F6"/>
    <w:rsid w:val="000C5B1E"/>
    <w:rsid w:val="000E2F99"/>
    <w:rsid w:val="00144213"/>
    <w:rsid w:val="001658F0"/>
    <w:rsid w:val="001C2C4C"/>
    <w:rsid w:val="00235855"/>
    <w:rsid w:val="00243235"/>
    <w:rsid w:val="00273A53"/>
    <w:rsid w:val="00340624"/>
    <w:rsid w:val="00357C0E"/>
    <w:rsid w:val="00367708"/>
    <w:rsid w:val="00476BD7"/>
    <w:rsid w:val="00477141"/>
    <w:rsid w:val="004B5FF7"/>
    <w:rsid w:val="00577B9D"/>
    <w:rsid w:val="005C4DC8"/>
    <w:rsid w:val="006E7940"/>
    <w:rsid w:val="00700B9D"/>
    <w:rsid w:val="00725110"/>
    <w:rsid w:val="00755316"/>
    <w:rsid w:val="007B664E"/>
    <w:rsid w:val="007E4374"/>
    <w:rsid w:val="007E45D4"/>
    <w:rsid w:val="007E50DA"/>
    <w:rsid w:val="007E61D5"/>
    <w:rsid w:val="00891F3A"/>
    <w:rsid w:val="008B2EFA"/>
    <w:rsid w:val="008E7552"/>
    <w:rsid w:val="008F7364"/>
    <w:rsid w:val="009D4BE7"/>
    <w:rsid w:val="00A05F09"/>
    <w:rsid w:val="00A170E8"/>
    <w:rsid w:val="00A9290B"/>
    <w:rsid w:val="00A92E59"/>
    <w:rsid w:val="00B829EF"/>
    <w:rsid w:val="00BF4FD8"/>
    <w:rsid w:val="00C01A2C"/>
    <w:rsid w:val="00C70931"/>
    <w:rsid w:val="00C92A3F"/>
    <w:rsid w:val="00C95C15"/>
    <w:rsid w:val="00CA018A"/>
    <w:rsid w:val="00CB67DB"/>
    <w:rsid w:val="00D132FA"/>
    <w:rsid w:val="00E37E5C"/>
    <w:rsid w:val="00E522C9"/>
    <w:rsid w:val="00E535F6"/>
    <w:rsid w:val="00E84626"/>
    <w:rsid w:val="00E9116E"/>
    <w:rsid w:val="00EC729C"/>
    <w:rsid w:val="00EF29B1"/>
    <w:rsid w:val="00FC1C8C"/>
    <w:rsid w:val="00FD13D6"/>
    <w:rsid w:val="06EB4AF0"/>
    <w:rsid w:val="09060D8A"/>
    <w:rsid w:val="0C2B20F7"/>
    <w:rsid w:val="0F836E0E"/>
    <w:rsid w:val="0F990A33"/>
    <w:rsid w:val="13D44687"/>
    <w:rsid w:val="16E53069"/>
    <w:rsid w:val="178B4EFC"/>
    <w:rsid w:val="1F32321D"/>
    <w:rsid w:val="24427B68"/>
    <w:rsid w:val="24A011EF"/>
    <w:rsid w:val="2B3F1709"/>
    <w:rsid w:val="2D290B02"/>
    <w:rsid w:val="2F9A7839"/>
    <w:rsid w:val="301F6081"/>
    <w:rsid w:val="33290C4F"/>
    <w:rsid w:val="38FE0550"/>
    <w:rsid w:val="3AE64FF7"/>
    <w:rsid w:val="3BB57BCE"/>
    <w:rsid w:val="3D5B48ED"/>
    <w:rsid w:val="455215E0"/>
    <w:rsid w:val="50CF1C09"/>
    <w:rsid w:val="50FA50C8"/>
    <w:rsid w:val="554D1277"/>
    <w:rsid w:val="59324B28"/>
    <w:rsid w:val="5A1B369E"/>
    <w:rsid w:val="672950D0"/>
    <w:rsid w:val="68530DAD"/>
    <w:rsid w:val="692C1C66"/>
    <w:rsid w:val="6B6E113E"/>
    <w:rsid w:val="6DBC180C"/>
    <w:rsid w:val="6DD50556"/>
    <w:rsid w:val="711145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240" w:lineRule="atLeast"/>
    </w:pPr>
    <w:rPr>
      <w:rFonts w:eastAsia="小标宋" w:cs="Times New Roman"/>
      <w:sz w:val="44"/>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qFormat/>
    <w:locked/>
    <w:uiPriority w:val="99"/>
    <w:rPr>
      <w:rFonts w:ascii="Calibri" w:hAnsi="Calibri" w:eastAsia="小标宋" w:cs="Times New Roman"/>
      <w:kern w:val="2"/>
      <w:sz w:val="44"/>
    </w:rPr>
  </w:style>
  <w:style w:type="character" w:customStyle="1" w:styleId="8">
    <w:name w:val="页脚 Char"/>
    <w:basedOn w:val="5"/>
    <w:link w:val="3"/>
    <w:qFormat/>
    <w:locked/>
    <w:uiPriority w:val="99"/>
    <w:rPr>
      <w:rFonts w:ascii="Calibri" w:hAnsi="Calibri" w:cs="黑体"/>
      <w:kern w:val="2"/>
      <w:sz w:val="18"/>
      <w:szCs w:val="18"/>
    </w:rPr>
  </w:style>
  <w:style w:type="character" w:customStyle="1" w:styleId="9">
    <w:name w:val="页眉 Char"/>
    <w:basedOn w:val="5"/>
    <w:link w:val="4"/>
    <w:qFormat/>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4374</Words>
  <Characters>479</Characters>
  <Lines>3</Lines>
  <Paragraphs>9</Paragraphs>
  <ScaleCrop>false</ScaleCrop>
  <LinksUpToDate>false</LinksUpToDate>
  <CharactersWithSpaces>4844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qiang</dc:creator>
  <cp:lastModifiedBy>我要去幼儿园深造</cp:lastModifiedBy>
  <cp:lastPrinted>2017-08-28T02:25:00Z</cp:lastPrinted>
  <dcterms:modified xsi:type="dcterms:W3CDTF">2017-11-05T03:59:36Z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